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62FE6518"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710891">
        <w:rPr>
          <w:rFonts w:cs="Arial"/>
          <w:sz w:val="24"/>
          <w:szCs w:val="24"/>
        </w:rPr>
        <w:t>6</w:t>
      </w:r>
      <w:r w:rsidRPr="00207615">
        <w:rPr>
          <w:rFonts w:cs="Arial"/>
          <w:sz w:val="24"/>
          <w:szCs w:val="24"/>
        </w:rPr>
        <w:tab/>
      </w:r>
      <w:r w:rsidR="003D7C32" w:rsidRPr="003D7C32">
        <w:rPr>
          <w:rFonts w:cs="Arial"/>
          <w:color w:val="000000"/>
          <w:sz w:val="24"/>
          <w:szCs w:val="24"/>
          <w:lang w:val="en-GB"/>
        </w:rPr>
        <w:t>R4-25</w:t>
      </w:r>
      <w:r w:rsidR="009012CC">
        <w:rPr>
          <w:rFonts w:cs="Arial"/>
          <w:color w:val="000000"/>
          <w:sz w:val="24"/>
          <w:szCs w:val="24"/>
          <w:lang w:val="en-GB"/>
        </w:rPr>
        <w:t>11639</w:t>
      </w:r>
    </w:p>
    <w:p w14:paraId="09BB34F6" w14:textId="33A9BE47" w:rsidR="00CE2F76" w:rsidRPr="00CE2F76" w:rsidRDefault="00B15161" w:rsidP="00360F01">
      <w:pPr>
        <w:pStyle w:val="Header"/>
        <w:rPr>
          <w:rFonts w:eastAsia="SimSun"/>
          <w:sz w:val="24"/>
          <w:szCs w:val="24"/>
          <w:lang w:val="en-GB"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09ECD713"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36B8">
        <w:rPr>
          <w:rFonts w:ascii="Arial" w:hAnsi="Arial"/>
          <w:sz w:val="24"/>
          <w:lang w:val="en-US"/>
        </w:rPr>
        <w:t>7</w:t>
      </w:r>
      <w:r w:rsidR="004C1A4F">
        <w:rPr>
          <w:rFonts w:ascii="Arial" w:hAnsi="Arial"/>
          <w:sz w:val="24"/>
          <w:lang w:val="en-US"/>
        </w:rPr>
        <w:t>.</w:t>
      </w:r>
      <w:r w:rsidR="000F2B97">
        <w:rPr>
          <w:rFonts w:ascii="Arial" w:hAnsi="Arial"/>
          <w:sz w:val="24"/>
          <w:lang w:val="en-US"/>
        </w:rPr>
        <w:t>2</w:t>
      </w:r>
      <w:r w:rsidR="00241836">
        <w:rPr>
          <w:rFonts w:ascii="Arial" w:hAnsi="Arial"/>
          <w:sz w:val="24"/>
          <w:lang w:val="en-US"/>
        </w:rPr>
        <w:t>1</w:t>
      </w:r>
      <w:r w:rsidR="00BC1D67">
        <w:rPr>
          <w:rFonts w:ascii="Arial" w:hAnsi="Arial"/>
          <w:sz w:val="24"/>
          <w:lang w:val="en-US"/>
        </w:rPr>
        <w:t>.</w:t>
      </w:r>
      <w:r w:rsidR="00241836">
        <w:rPr>
          <w:rFonts w:ascii="Arial" w:hAnsi="Arial"/>
          <w:sz w:val="24"/>
          <w:lang w:val="en-US"/>
        </w:rPr>
        <w:t>4</w:t>
      </w:r>
      <w:r w:rsidR="000F3FF3">
        <w:rPr>
          <w:rFonts w:ascii="Arial" w:hAnsi="Arial"/>
          <w:sz w:val="24"/>
          <w:lang w:val="en-US"/>
        </w:rPr>
        <w:t>.</w:t>
      </w:r>
      <w:r w:rsidR="000D6289">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4638262"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requirements for </w:t>
      </w:r>
      <w:r w:rsidR="000D6289">
        <w:rPr>
          <w:rFonts w:ascii="Arial" w:hAnsi="Arial"/>
          <w:sz w:val="24"/>
          <w:lang w:val="en-US"/>
        </w:rPr>
        <w:t>SBFD operation</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0FCCA545" w14:textId="2BEAADEB" w:rsidR="00D32623" w:rsidRDefault="000F60EF" w:rsidP="00D32623">
      <w:r w:rsidRPr="000F60EF">
        <w:t xml:space="preserve">In Release 19, one of the main objectives of the 3GPP work item on the Evolution of NR Duplex Operation: Sub-band Full Duplex (SBFD) [1] is to specify SBFD operation in TDD bands. Most of the Radio Resource Management (RRM) aspects related to SBFD have already been discussed, and several agreements have been reached. This paper focuses on </w:t>
      </w:r>
      <w:r w:rsidR="00FB4768">
        <w:t xml:space="preserve">the basic feature </w:t>
      </w:r>
      <w:r w:rsidR="003A13BD">
        <w:t>introduced for SBFD aware UEs and its impact on SSB based serving cell measurements.</w:t>
      </w:r>
    </w:p>
    <w:p w14:paraId="7071DF72" w14:textId="2B7929B6" w:rsidR="004C2382" w:rsidRDefault="004C2382" w:rsidP="00360F01">
      <w:pPr>
        <w:pStyle w:val="Heading1"/>
        <w:rPr>
          <w:lang w:eastAsia="zh-CN"/>
        </w:rPr>
      </w:pPr>
      <w:r>
        <w:rPr>
          <w:lang w:eastAsia="zh-CN"/>
        </w:rPr>
        <w:t>Basic feature for SBFD aware UEs</w:t>
      </w:r>
    </w:p>
    <w:p w14:paraId="182CCF0B" w14:textId="04383A80" w:rsidR="004C2382" w:rsidRDefault="0085278B" w:rsidP="004C2382">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0E5928B9" wp14:editId="382E2806">
                <wp:simplePos x="0" y="0"/>
                <wp:positionH relativeFrom="column">
                  <wp:posOffset>122121</wp:posOffset>
                </wp:positionH>
                <wp:positionV relativeFrom="paragraph">
                  <wp:posOffset>680326</wp:posOffset>
                </wp:positionV>
                <wp:extent cx="5908675" cy="2916555"/>
                <wp:effectExtent l="0" t="0" r="15875" b="17145"/>
                <wp:wrapSquare wrapText="bothSides"/>
                <wp:docPr id="5306202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2916555"/>
                        </a:xfrm>
                        <a:prstGeom prst="rect">
                          <a:avLst/>
                        </a:prstGeom>
                        <a:solidFill>
                          <a:srgbClr val="FFFFFF"/>
                        </a:solidFill>
                        <a:ln w="9525">
                          <a:solidFill>
                            <a:srgbClr val="000000"/>
                          </a:solidFill>
                          <a:miter lim="800000"/>
                          <a:headEnd/>
                          <a:tailEnd/>
                        </a:ln>
                      </wps:spPr>
                      <wps:txbx>
                        <w:txbxContent>
                          <w:p w14:paraId="04259A14" w14:textId="77777777" w:rsidR="0085278B" w:rsidRPr="0085278B" w:rsidRDefault="0085278B" w:rsidP="0085278B">
                            <w:pPr>
                              <w:rPr>
                                <w:b/>
                                <w:bCs/>
                                <w:lang w:eastAsia="zh-CN"/>
                              </w:rPr>
                            </w:pPr>
                            <w:r w:rsidRPr="0085278B">
                              <w:rPr>
                                <w:b/>
                                <w:bCs/>
                                <w:lang w:eastAsia="zh-CN"/>
                              </w:rPr>
                              <w:t>FG 60-1 Basic feature for SBFD-aware UE TX/RX/measurement behaviour and procedures</w:t>
                            </w:r>
                          </w:p>
                          <w:p w14:paraId="3194A352"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 xml:space="preserve">Support of cell-common configuration of time and frequency location of SBFD </w:t>
                            </w:r>
                            <w:proofErr w:type="spellStart"/>
                            <w:r w:rsidRPr="0085278B">
                              <w:rPr>
                                <w:sz w:val="20"/>
                                <w:szCs w:val="20"/>
                                <w:lang w:eastAsia="zh-CN"/>
                              </w:rPr>
                              <w:t>subbands</w:t>
                            </w:r>
                            <w:proofErr w:type="spellEnd"/>
                          </w:p>
                          <w:p w14:paraId="2E4A4127"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 xml:space="preserve">Support of UL transmission in one UL </w:t>
                            </w:r>
                            <w:proofErr w:type="spellStart"/>
                            <w:r w:rsidRPr="0085278B">
                              <w:rPr>
                                <w:sz w:val="20"/>
                                <w:szCs w:val="20"/>
                                <w:lang w:eastAsia="zh-CN"/>
                              </w:rPr>
                              <w:t>subband</w:t>
                            </w:r>
                            <w:proofErr w:type="spellEnd"/>
                            <w:r w:rsidRPr="0085278B">
                              <w:rPr>
                                <w:sz w:val="20"/>
                                <w:szCs w:val="20"/>
                                <w:lang w:eastAsia="zh-CN"/>
                              </w:rPr>
                              <w:t xml:space="preserve"> and DL reception in </w:t>
                            </w:r>
                            <w:r w:rsidRPr="0085278B">
                              <w:rPr>
                                <w:b/>
                                <w:bCs/>
                                <w:sz w:val="20"/>
                                <w:szCs w:val="20"/>
                                <w:highlight w:val="yellow"/>
                                <w:lang w:eastAsia="zh-CN"/>
                              </w:rPr>
                              <w:t>one[/two]</w:t>
                            </w:r>
                            <w:r w:rsidRPr="0085278B">
                              <w:rPr>
                                <w:sz w:val="20"/>
                                <w:szCs w:val="20"/>
                                <w:lang w:eastAsia="zh-CN"/>
                              </w:rPr>
                              <w:t xml:space="preserve"> DL </w:t>
                            </w:r>
                            <w:proofErr w:type="spellStart"/>
                            <w:r w:rsidRPr="0085278B">
                              <w:rPr>
                                <w:sz w:val="20"/>
                                <w:szCs w:val="20"/>
                                <w:lang w:eastAsia="zh-CN"/>
                              </w:rPr>
                              <w:t>subband</w:t>
                            </w:r>
                            <w:proofErr w:type="spellEnd"/>
                            <w:r w:rsidRPr="0085278B">
                              <w:rPr>
                                <w:sz w:val="20"/>
                                <w:szCs w:val="20"/>
                                <w:lang w:eastAsia="zh-CN"/>
                              </w:rPr>
                              <w:t xml:space="preserve"> in SBFD symbols</w:t>
                            </w:r>
                          </w:p>
                          <w:p w14:paraId="71B25021"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link direction determination based on configured/scheduled transmissions/receptions and collision handling</w:t>
                            </w:r>
                          </w:p>
                          <w:p w14:paraId="60B8EF75"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UL transmissions or DL receptions across SBFD symbols and non-SBFD symbols in different slots, where the transmissions or receptions are restricted to SBFD symbols or non-SBFD symbols (Configuration 1)</w:t>
                            </w:r>
                          </w:p>
                          <w:p w14:paraId="31C743E1"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CSI reports for SBFD and non-SBFD symbols</w:t>
                            </w:r>
                          </w:p>
                          <w:p w14:paraId="4483E98D"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PUCCH frequency resource configuration in SBFD symbols and non-SBFD symbols</w:t>
                            </w:r>
                          </w:p>
                          <w:p w14:paraId="13A3A5C2"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UL power control parameters based on unified TCI framework in SBFD symbols and non-SBFD symbols</w:t>
                            </w:r>
                          </w:p>
                          <w:p w14:paraId="081ACDA9"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PUSCH frequency hopping offset in SBFD symbols and non-SBFD symbols</w:t>
                            </w:r>
                          </w:p>
                          <w:p w14:paraId="07507921"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SRS resource set configuration in SBFD symbols and non-SBFD symbols</w:t>
                            </w:r>
                          </w:p>
                          <w:p w14:paraId="3543AB53"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 xml:space="preserve">FFS: Whether to include two DL </w:t>
                            </w:r>
                            <w:proofErr w:type="spellStart"/>
                            <w:r w:rsidRPr="0085278B">
                              <w:rPr>
                                <w:sz w:val="20"/>
                                <w:szCs w:val="20"/>
                                <w:lang w:eastAsia="zh-CN"/>
                              </w:rPr>
                              <w:t>subband</w:t>
                            </w:r>
                            <w:proofErr w:type="spellEnd"/>
                            <w:r w:rsidRPr="0085278B">
                              <w:rPr>
                                <w:sz w:val="20"/>
                                <w:szCs w:val="20"/>
                                <w:lang w:eastAsia="zh-CN"/>
                              </w:rPr>
                              <w:t xml:space="preserve"> support in component 2</w:t>
                            </w:r>
                          </w:p>
                          <w:p w14:paraId="00105BCF"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val="en-GB" w:eastAsia="zh-CN"/>
                              </w:rPr>
                              <w:t xml:space="preserve">FFS: </w:t>
                            </w:r>
                            <w:proofErr w:type="gramStart"/>
                            <w:r w:rsidRPr="0085278B">
                              <w:rPr>
                                <w:sz w:val="20"/>
                                <w:szCs w:val="20"/>
                                <w:lang w:val="en-GB" w:eastAsia="zh-CN"/>
                              </w:rPr>
                              <w:t>other</w:t>
                            </w:r>
                            <w:proofErr w:type="gramEnd"/>
                            <w:r w:rsidRPr="0085278B">
                              <w:rPr>
                                <w:sz w:val="20"/>
                                <w:szCs w:val="20"/>
                                <w:lang w:val="en-GB" w:eastAsia="zh-CN"/>
                              </w:rPr>
                              <w:t xml:space="preserve"> component (which may be separate FG)</w:t>
                            </w:r>
                          </w:p>
                          <w:p w14:paraId="0E9EC0B6" w14:textId="77777777" w:rsidR="0085278B" w:rsidRDefault="0085278B" w:rsidP="0085278B">
                            <w:pPr>
                              <w:rPr>
                                <w:lang w:eastAsia="zh-CN"/>
                              </w:rPr>
                            </w:pPr>
                          </w:p>
                          <w:p w14:paraId="7B53B58B" w14:textId="77777777" w:rsidR="0085278B" w:rsidRPr="004C2382" w:rsidRDefault="0085278B" w:rsidP="0085278B">
                            <w:pPr>
                              <w:rPr>
                                <w:lang w:eastAsia="zh-CN"/>
                              </w:rPr>
                            </w:pPr>
                          </w:p>
                          <w:p w14:paraId="5989C1A4" w14:textId="381E7970" w:rsidR="0085278B" w:rsidRDefault="008527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5928B9" id="_x0000_t202" coordsize="21600,21600" o:spt="202" path="m,l,21600r21600,l21600,xe">
                <v:stroke joinstyle="miter"/>
                <v:path gradientshapeok="t" o:connecttype="rect"/>
              </v:shapetype>
              <v:shape id="Text Box 2" o:spid="_x0000_s1026" type="#_x0000_t202" style="position:absolute;margin-left:9.6pt;margin-top:53.55pt;width:465.25pt;height:229.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EwJEQIAACAEAAAOAAAAZHJzL2Uyb0RvYy54bWysU9tu2zAMfR+wfxD0vtgO4j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">
                <v:textbox>
                  <w:txbxContent>
                    <w:p w14:paraId="04259A14" w14:textId="77777777" w:rsidR="0085278B" w:rsidRPr="0085278B" w:rsidRDefault="0085278B" w:rsidP="0085278B">
                      <w:pPr>
                        <w:rPr>
                          <w:b/>
                          <w:bCs/>
                          <w:lang w:eastAsia="zh-CN"/>
                        </w:rPr>
                      </w:pPr>
                      <w:r w:rsidRPr="0085278B">
                        <w:rPr>
                          <w:b/>
                          <w:bCs/>
                          <w:lang w:eastAsia="zh-CN"/>
                        </w:rPr>
                        <w:t>FG 60-1 Basic feature for SBFD-aware UE TX/RX/measurement behaviour and procedures</w:t>
                      </w:r>
                    </w:p>
                    <w:p w14:paraId="3194A352"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 xml:space="preserve">Support of cell-common configuration of time and frequency location of SBFD </w:t>
                      </w:r>
                      <w:proofErr w:type="spellStart"/>
                      <w:r w:rsidRPr="0085278B">
                        <w:rPr>
                          <w:sz w:val="20"/>
                          <w:szCs w:val="20"/>
                          <w:lang w:eastAsia="zh-CN"/>
                        </w:rPr>
                        <w:t>subbands</w:t>
                      </w:r>
                      <w:proofErr w:type="spellEnd"/>
                    </w:p>
                    <w:p w14:paraId="2E4A4127"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 xml:space="preserve">Support of UL transmission in one UL </w:t>
                      </w:r>
                      <w:proofErr w:type="spellStart"/>
                      <w:r w:rsidRPr="0085278B">
                        <w:rPr>
                          <w:sz w:val="20"/>
                          <w:szCs w:val="20"/>
                          <w:lang w:eastAsia="zh-CN"/>
                        </w:rPr>
                        <w:t>subband</w:t>
                      </w:r>
                      <w:proofErr w:type="spellEnd"/>
                      <w:r w:rsidRPr="0085278B">
                        <w:rPr>
                          <w:sz w:val="20"/>
                          <w:szCs w:val="20"/>
                          <w:lang w:eastAsia="zh-CN"/>
                        </w:rPr>
                        <w:t xml:space="preserve"> and DL reception in </w:t>
                      </w:r>
                      <w:r w:rsidRPr="0085278B">
                        <w:rPr>
                          <w:b/>
                          <w:bCs/>
                          <w:sz w:val="20"/>
                          <w:szCs w:val="20"/>
                          <w:highlight w:val="yellow"/>
                          <w:lang w:eastAsia="zh-CN"/>
                        </w:rPr>
                        <w:t>one[/two]</w:t>
                      </w:r>
                      <w:r w:rsidRPr="0085278B">
                        <w:rPr>
                          <w:sz w:val="20"/>
                          <w:szCs w:val="20"/>
                          <w:lang w:eastAsia="zh-CN"/>
                        </w:rPr>
                        <w:t xml:space="preserve"> DL </w:t>
                      </w:r>
                      <w:proofErr w:type="spellStart"/>
                      <w:r w:rsidRPr="0085278B">
                        <w:rPr>
                          <w:sz w:val="20"/>
                          <w:szCs w:val="20"/>
                          <w:lang w:eastAsia="zh-CN"/>
                        </w:rPr>
                        <w:t>subband</w:t>
                      </w:r>
                      <w:proofErr w:type="spellEnd"/>
                      <w:r w:rsidRPr="0085278B">
                        <w:rPr>
                          <w:sz w:val="20"/>
                          <w:szCs w:val="20"/>
                          <w:lang w:eastAsia="zh-CN"/>
                        </w:rPr>
                        <w:t xml:space="preserve"> in SBFD symbols</w:t>
                      </w:r>
                    </w:p>
                    <w:p w14:paraId="71B25021"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link direction determination based on configured/scheduled transmissions/receptions and collision handling</w:t>
                      </w:r>
                    </w:p>
                    <w:p w14:paraId="60B8EF75"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UL transmissions or DL receptions across SBFD symbols and non-SBFD symbols in different slots, where the transmissions or receptions are restricted to SBFD symbols or non-SBFD symbols (Configuration 1)</w:t>
                      </w:r>
                    </w:p>
                    <w:p w14:paraId="31C743E1"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CSI reports for SBFD and non-SBFD symbols</w:t>
                      </w:r>
                    </w:p>
                    <w:p w14:paraId="4483E98D"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PUCCH frequency resource configuration in SBFD symbols and non-SBFD symbols</w:t>
                      </w:r>
                    </w:p>
                    <w:p w14:paraId="13A3A5C2"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UL power control parameters based on unified TCI framework in SBFD symbols and non-SBFD symbols</w:t>
                      </w:r>
                    </w:p>
                    <w:p w14:paraId="081ACDA9"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PUSCH frequency hopping offset in SBFD symbols and non-SBFD symbols</w:t>
                      </w:r>
                    </w:p>
                    <w:p w14:paraId="07507921"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Support of separate SRS resource set configuration in SBFD symbols and non-SBFD symbols</w:t>
                      </w:r>
                    </w:p>
                    <w:p w14:paraId="3543AB53"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eastAsia="zh-CN"/>
                        </w:rPr>
                        <w:t xml:space="preserve">FFS: Whether to include two DL </w:t>
                      </w:r>
                      <w:proofErr w:type="spellStart"/>
                      <w:r w:rsidRPr="0085278B">
                        <w:rPr>
                          <w:sz w:val="20"/>
                          <w:szCs w:val="20"/>
                          <w:lang w:eastAsia="zh-CN"/>
                        </w:rPr>
                        <w:t>subband</w:t>
                      </w:r>
                      <w:proofErr w:type="spellEnd"/>
                      <w:r w:rsidRPr="0085278B">
                        <w:rPr>
                          <w:sz w:val="20"/>
                          <w:szCs w:val="20"/>
                          <w:lang w:eastAsia="zh-CN"/>
                        </w:rPr>
                        <w:t xml:space="preserve"> support in component 2</w:t>
                      </w:r>
                    </w:p>
                    <w:p w14:paraId="00105BCF" w14:textId="77777777" w:rsidR="0085278B" w:rsidRPr="0085278B" w:rsidRDefault="0085278B" w:rsidP="0085278B">
                      <w:pPr>
                        <w:pStyle w:val="ListParagraph"/>
                        <w:numPr>
                          <w:ilvl w:val="1"/>
                          <w:numId w:val="34"/>
                        </w:numPr>
                        <w:ind w:left="360"/>
                        <w:rPr>
                          <w:sz w:val="20"/>
                          <w:szCs w:val="20"/>
                          <w:lang w:eastAsia="zh-CN"/>
                        </w:rPr>
                      </w:pPr>
                      <w:r w:rsidRPr="0085278B">
                        <w:rPr>
                          <w:sz w:val="20"/>
                          <w:szCs w:val="20"/>
                          <w:lang w:val="en-GB" w:eastAsia="zh-CN"/>
                        </w:rPr>
                        <w:t xml:space="preserve">FFS: </w:t>
                      </w:r>
                      <w:proofErr w:type="gramStart"/>
                      <w:r w:rsidRPr="0085278B">
                        <w:rPr>
                          <w:sz w:val="20"/>
                          <w:szCs w:val="20"/>
                          <w:lang w:val="en-GB" w:eastAsia="zh-CN"/>
                        </w:rPr>
                        <w:t>other</w:t>
                      </w:r>
                      <w:proofErr w:type="gramEnd"/>
                      <w:r w:rsidRPr="0085278B">
                        <w:rPr>
                          <w:sz w:val="20"/>
                          <w:szCs w:val="20"/>
                          <w:lang w:val="en-GB" w:eastAsia="zh-CN"/>
                        </w:rPr>
                        <w:t xml:space="preserve"> component (which may be separate FG)</w:t>
                      </w:r>
                    </w:p>
                    <w:p w14:paraId="0E9EC0B6" w14:textId="77777777" w:rsidR="0085278B" w:rsidRDefault="0085278B" w:rsidP="0085278B">
                      <w:pPr>
                        <w:rPr>
                          <w:lang w:eastAsia="zh-CN"/>
                        </w:rPr>
                      </w:pPr>
                    </w:p>
                    <w:p w14:paraId="7B53B58B" w14:textId="77777777" w:rsidR="0085278B" w:rsidRPr="004C2382" w:rsidRDefault="0085278B" w:rsidP="0085278B">
                      <w:pPr>
                        <w:rPr>
                          <w:lang w:eastAsia="zh-CN"/>
                        </w:rPr>
                      </w:pPr>
                    </w:p>
                    <w:p w14:paraId="5989C1A4" w14:textId="381E7970" w:rsidR="0085278B" w:rsidRDefault="0085278B"/>
                  </w:txbxContent>
                </v:textbox>
                <w10:wrap type="square"/>
              </v:shape>
            </w:pict>
          </mc:Fallback>
        </mc:AlternateContent>
      </w:r>
      <w:r w:rsidR="00947389" w:rsidRPr="00947389">
        <w:rPr>
          <w:noProof/>
          <w:lang w:eastAsia="zh-CN"/>
        </w:rPr>
        <w:t>RAN1 has defined a basic feature for SBFD-aware UEs,</w:t>
      </w:r>
      <w:r w:rsidR="000F3D75">
        <w:rPr>
          <w:noProof/>
          <w:lang w:eastAsia="zh-CN"/>
        </w:rPr>
        <w:t xml:space="preserve"> supporting DL reception in only one DL subband</w:t>
      </w:r>
      <w:r w:rsidR="00947389" w:rsidRPr="00947389">
        <w:rPr>
          <w:noProof/>
          <w:lang w:eastAsia="zh-CN"/>
        </w:rPr>
        <w:t xml:space="preserve"> and is currently evaluating whether these UEs should support </w:t>
      </w:r>
      <w:r w:rsidR="000F3D75">
        <w:rPr>
          <w:noProof/>
          <w:lang w:eastAsia="zh-CN"/>
        </w:rPr>
        <w:t>DL</w:t>
      </w:r>
      <w:r w:rsidR="00947389" w:rsidRPr="00947389">
        <w:rPr>
          <w:noProof/>
          <w:lang w:eastAsia="zh-CN"/>
        </w:rPr>
        <w:t xml:space="preserve"> reception in </w:t>
      </w:r>
      <w:r w:rsidR="00947389" w:rsidRPr="00947389">
        <w:rPr>
          <w:b/>
          <w:bCs/>
          <w:noProof/>
          <w:lang w:eastAsia="zh-CN"/>
        </w:rPr>
        <w:t>both DL subbands</w:t>
      </w:r>
      <w:r w:rsidR="00947389" w:rsidRPr="00947389">
        <w:rPr>
          <w:noProof/>
          <w:lang w:eastAsia="zh-CN"/>
        </w:rPr>
        <w:t> during SBFD symbols. If RAN1 decides </w:t>
      </w:r>
      <w:r w:rsidR="00947389" w:rsidRPr="00947389">
        <w:rPr>
          <w:b/>
          <w:bCs/>
          <w:noProof/>
          <w:lang w:eastAsia="zh-CN"/>
        </w:rPr>
        <w:t>not</w:t>
      </w:r>
      <w:r w:rsidR="00947389" w:rsidRPr="00947389">
        <w:rPr>
          <w:noProof/>
          <w:lang w:eastAsia="zh-CN"/>
        </w:rPr>
        <w:t> to support DL reception in both subbands, RAN4 must assess whether this restriction also applies to </w:t>
      </w:r>
      <w:r w:rsidR="00947389" w:rsidRPr="00947389">
        <w:rPr>
          <w:b/>
          <w:bCs/>
          <w:noProof/>
          <w:lang w:eastAsia="zh-CN"/>
        </w:rPr>
        <w:t>SSB-based measurements</w:t>
      </w:r>
      <w:r w:rsidR="00947389" w:rsidRPr="00947389">
        <w:rPr>
          <w:noProof/>
          <w:lang w:eastAsia="zh-CN"/>
        </w:rPr>
        <w:t>.</w:t>
      </w:r>
      <w:r>
        <w:rPr>
          <w:lang w:eastAsia="zh-CN"/>
        </w:rPr>
        <w:t xml:space="preserve"> </w:t>
      </w:r>
    </w:p>
    <w:p w14:paraId="3EE315D5" w14:textId="145DE668" w:rsidR="0085278B" w:rsidRDefault="0085278B" w:rsidP="004C2382">
      <w:pPr>
        <w:rPr>
          <w:lang w:eastAsia="zh-CN"/>
        </w:rPr>
      </w:pPr>
    </w:p>
    <w:p w14:paraId="6D0FBE29" w14:textId="62CE6AC7" w:rsidR="00072AA7" w:rsidRDefault="00072AA7" w:rsidP="004C2382">
      <w:pPr>
        <w:rPr>
          <w:lang w:eastAsia="zh-CN"/>
        </w:rPr>
      </w:pPr>
      <w:r w:rsidRPr="00072AA7">
        <w:rPr>
          <w:lang w:eastAsia="zh-CN"/>
        </w:rPr>
        <w:t xml:space="preserve">If such a restriction is applicable, it raises concerns for serving cell measurements. For instance, if a UE is configured to receive DL in one </w:t>
      </w:r>
      <w:proofErr w:type="spellStart"/>
      <w:r w:rsidRPr="00072AA7">
        <w:rPr>
          <w:lang w:eastAsia="zh-CN"/>
        </w:rPr>
        <w:t>subband</w:t>
      </w:r>
      <w:proofErr w:type="spellEnd"/>
      <w:r w:rsidRPr="00072AA7">
        <w:rPr>
          <w:lang w:eastAsia="zh-CN"/>
        </w:rPr>
        <w:t>, but the SSBs used for measurements are transmitted in the </w:t>
      </w:r>
      <w:r w:rsidRPr="00072AA7">
        <w:rPr>
          <w:b/>
          <w:bCs/>
          <w:lang w:eastAsia="zh-CN"/>
        </w:rPr>
        <w:t>other</w:t>
      </w:r>
      <w:r w:rsidRPr="00072AA7">
        <w:rPr>
          <w:lang w:eastAsia="zh-CN"/>
        </w:rPr>
        <w:t xml:space="preserve"> DL </w:t>
      </w:r>
      <w:proofErr w:type="spellStart"/>
      <w:r w:rsidRPr="00072AA7">
        <w:rPr>
          <w:lang w:eastAsia="zh-CN"/>
        </w:rPr>
        <w:t>subband</w:t>
      </w:r>
      <w:proofErr w:type="spellEnd"/>
      <w:r w:rsidRPr="00072AA7">
        <w:rPr>
          <w:lang w:eastAsia="zh-CN"/>
        </w:rPr>
        <w:t xml:space="preserve">, the UE may be unable to receive those SSBs. This issue arises particularly when the UE’s active Bandwidth Part (BWP) does not include the </w:t>
      </w:r>
      <w:proofErr w:type="spellStart"/>
      <w:r w:rsidRPr="00072AA7">
        <w:rPr>
          <w:lang w:eastAsia="zh-CN"/>
        </w:rPr>
        <w:t>subband</w:t>
      </w:r>
      <w:proofErr w:type="spellEnd"/>
      <w:r w:rsidRPr="00072AA7">
        <w:rPr>
          <w:lang w:eastAsia="zh-CN"/>
        </w:rPr>
        <w:t xml:space="preserve"> carrying the SSBs (as illustrated in </w:t>
      </w:r>
      <w:r w:rsidR="003047C7">
        <w:rPr>
          <w:lang w:eastAsia="zh-CN"/>
        </w:rPr>
        <w:t>the figure below</w:t>
      </w:r>
      <w:r w:rsidRPr="00072AA7">
        <w:rPr>
          <w:lang w:eastAsia="zh-CN"/>
        </w:rPr>
        <w:t>).</w:t>
      </w:r>
    </w:p>
    <w:p w14:paraId="174E7D9A" w14:textId="2C559762" w:rsidR="005333D5" w:rsidRDefault="00775603" w:rsidP="005333D5">
      <w:pPr>
        <w:jc w:val="center"/>
        <w:rPr>
          <w:lang w:eastAsia="zh-CN"/>
        </w:rPr>
      </w:pPr>
      <w:r w:rsidRPr="00775603">
        <w:rPr>
          <w:noProof/>
          <w:lang w:eastAsia="zh-CN"/>
        </w:rPr>
        <w:lastRenderedPageBreak/>
        <mc:AlternateContent>
          <mc:Choice Requires="wps">
            <w:drawing>
              <wp:anchor distT="0" distB="0" distL="114300" distR="114300" simplePos="0" relativeHeight="251663360" behindDoc="0" locked="0" layoutInCell="1" allowOverlap="1" wp14:anchorId="6A9D5D2C" wp14:editId="05E85424">
                <wp:simplePos x="0" y="0"/>
                <wp:positionH relativeFrom="column">
                  <wp:posOffset>2194190</wp:posOffset>
                </wp:positionH>
                <wp:positionV relativeFrom="paragraph">
                  <wp:posOffset>192035</wp:posOffset>
                </wp:positionV>
                <wp:extent cx="460560" cy="195507"/>
                <wp:effectExtent l="0" t="0" r="15875" b="14605"/>
                <wp:wrapNone/>
                <wp:docPr id="19" name="Rectangle 18">
                  <a:extLst xmlns:a="http://schemas.openxmlformats.org/drawingml/2006/main">
                    <a:ext uri="{FF2B5EF4-FFF2-40B4-BE49-F238E27FC236}">
                      <a16:creationId xmlns:a16="http://schemas.microsoft.com/office/drawing/2014/main" id="{5CE5E3C0-CA57-AE2A-0961-31B04E5EAFF4}"/>
                    </a:ext>
                  </a:extLst>
                </wp:docPr>
                <wp:cNvGraphicFramePr/>
                <a:graphic xmlns:a="http://schemas.openxmlformats.org/drawingml/2006/main">
                  <a:graphicData uri="http://schemas.microsoft.com/office/word/2010/wordprocessingShape">
                    <wps:wsp>
                      <wps:cNvSpPr/>
                      <wps:spPr>
                        <a:xfrm>
                          <a:off x="0" y="0"/>
                          <a:ext cx="460560" cy="195507"/>
                        </a:xfrm>
                        <a:prstGeom prst="rect">
                          <a:avLst/>
                        </a:prstGeom>
                        <a:solidFill>
                          <a:srgbClr val="FFFFFF"/>
                        </a:solidFill>
                        <a:ln>
                          <a:solidFill>
                            <a:srgbClr val="4C5B6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FDC3B" w14:textId="77777777" w:rsidR="00775603" w:rsidRPr="00775603" w:rsidRDefault="00775603" w:rsidP="00775603">
                            <w:pPr>
                              <w:spacing w:line="230" w:lineRule="auto"/>
                              <w:jc w:val="center"/>
                              <w:rPr>
                                <w:rFonts w:ascii="Microsoft Sans Serif" w:hAnsi="Microsoft Sans Serif" w:cs="Microsoft Sans Serif"/>
                                <w:color w:val="000000" w:themeColor="text1"/>
                                <w:kern w:val="24"/>
                                <w:sz w:val="18"/>
                                <w:szCs w:val="18"/>
                              </w:rPr>
                            </w:pPr>
                            <w:r w:rsidRPr="00775603">
                              <w:rPr>
                                <w:rFonts w:ascii="Microsoft Sans Serif" w:hAnsi="Microsoft Sans Serif" w:cs="Microsoft Sans Serif"/>
                                <w:color w:val="000000" w:themeColor="text1"/>
                                <w:kern w:val="24"/>
                                <w:sz w:val="18"/>
                                <w:szCs w:val="18"/>
                              </w:rPr>
                              <w:t>SSB</w:t>
                            </w:r>
                          </w:p>
                        </w:txbxContent>
                      </wps:txbx>
                      <wps:bodyPr wrap="square" rtlCol="0" anchor="ctr"/>
                    </wps:wsp>
                  </a:graphicData>
                </a:graphic>
                <wp14:sizeRelH relativeFrom="margin">
                  <wp14:pctWidth>0</wp14:pctWidth>
                </wp14:sizeRelH>
              </wp:anchor>
            </w:drawing>
          </mc:Choice>
          <mc:Fallback>
            <w:pict>
              <v:rect w14:anchorId="6A9D5D2C" id="Rectangle 18" o:spid="_x0000_s1027" style="position:absolute;left:0;text-align:left;margin-left:172.75pt;margin-top:15.1pt;width:36.25pt;height:15.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" strokecolor="#4c5b6e" strokeweight="1pt">
                <v:textbox>
                  <w:txbxContent>
                    <w:p w14:paraId="7E6FDC3B" w14:textId="77777777" w:rsidR="00775603" w:rsidRPr="00775603" w:rsidRDefault="00775603" w:rsidP="00775603">
                      <w:pPr>
                        <w:spacing w:line="230" w:lineRule="auto"/>
                        <w:jc w:val="center"/>
                        <w:rPr>
                          <w:rFonts w:ascii="Microsoft Sans Serif" w:hAnsi="Microsoft Sans Serif" w:cs="Microsoft Sans Serif"/>
                          <w:color w:val="000000" w:themeColor="text1"/>
                          <w:kern w:val="24"/>
                          <w:sz w:val="18"/>
                          <w:szCs w:val="18"/>
                        </w:rPr>
                      </w:pPr>
                      <w:r w:rsidRPr="00775603">
                        <w:rPr>
                          <w:rFonts w:ascii="Microsoft Sans Serif" w:hAnsi="Microsoft Sans Serif" w:cs="Microsoft Sans Serif"/>
                          <w:color w:val="000000" w:themeColor="text1"/>
                          <w:kern w:val="24"/>
                          <w:sz w:val="18"/>
                          <w:szCs w:val="18"/>
                        </w:rPr>
                        <w:t>SSB</w:t>
                      </w:r>
                    </w:p>
                  </w:txbxContent>
                </v:textbox>
              </v:rect>
            </w:pict>
          </mc:Fallback>
        </mc:AlternateContent>
      </w:r>
      <w:r w:rsidR="005333D5" w:rsidRPr="005333D5">
        <w:rPr>
          <w:noProof/>
          <w:lang w:eastAsia="zh-CN"/>
        </w:rPr>
        <w:drawing>
          <wp:inline distT="0" distB="0" distL="0" distR="0" wp14:anchorId="4048FD30" wp14:editId="4B25F985">
            <wp:extent cx="2101127" cy="3490849"/>
            <wp:effectExtent l="0" t="0" r="0" b="0"/>
            <wp:docPr id="18" name="Content Placeholder 7">
              <a:extLst xmlns:a="http://schemas.openxmlformats.org/drawingml/2006/main">
                <a:ext uri="{FF2B5EF4-FFF2-40B4-BE49-F238E27FC236}">
                  <a16:creationId xmlns:a16="http://schemas.microsoft.com/office/drawing/2014/main" id="{8811E927-7C88-DF36-586D-1405DA142A3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7">
                      <a:extLst>
                        <a:ext uri="{FF2B5EF4-FFF2-40B4-BE49-F238E27FC236}">
                          <a16:creationId xmlns:a16="http://schemas.microsoft.com/office/drawing/2014/main" id="{8811E927-7C88-DF36-586D-1405DA142A34}"/>
                        </a:ext>
                      </a:extLst>
                    </pic:cNvPr>
                    <pic:cNvPicPr>
                      <a:picLocks noGrp="1" noChangeAspect="1"/>
                    </pic:cNvPicPr>
                  </pic:nvPicPr>
                  <pic:blipFill>
                    <a:blip r:embed="rId8"/>
                    <a:stretch>
                      <a:fillRect/>
                    </a:stretch>
                  </pic:blipFill>
                  <pic:spPr>
                    <a:xfrm>
                      <a:off x="0" y="0"/>
                      <a:ext cx="2101127" cy="3490849"/>
                    </a:xfrm>
                    <a:prstGeom prst="rect">
                      <a:avLst/>
                    </a:prstGeom>
                  </pic:spPr>
                </pic:pic>
              </a:graphicData>
            </a:graphic>
          </wp:inline>
        </w:drawing>
      </w:r>
    </w:p>
    <w:p w14:paraId="361FD9B6" w14:textId="5152CDE6" w:rsidR="002F4D81" w:rsidRPr="002F4D81" w:rsidRDefault="002F4D81" w:rsidP="002F4D81">
      <w:pPr>
        <w:rPr>
          <w:lang w:val="en-US" w:eastAsia="zh-CN"/>
        </w:rPr>
      </w:pPr>
      <w:r w:rsidRPr="002F4D81">
        <w:rPr>
          <w:lang w:val="en-US" w:eastAsia="zh-CN"/>
        </w:rPr>
        <w:t xml:space="preserve">To address this, one straightforward approach is for the network to ensure that the UE is always scheduled in the DL </w:t>
      </w:r>
      <w:proofErr w:type="spellStart"/>
      <w:r w:rsidRPr="002F4D81">
        <w:rPr>
          <w:lang w:val="en-US" w:eastAsia="zh-CN"/>
        </w:rPr>
        <w:t>subband</w:t>
      </w:r>
      <w:proofErr w:type="spellEnd"/>
      <w:r w:rsidRPr="002F4D81">
        <w:rPr>
          <w:lang w:val="en-US" w:eastAsia="zh-CN"/>
        </w:rPr>
        <w:t xml:space="preserve"> that contains the SSB. If this cannot be guaranteed, the network could instead transmit </w:t>
      </w:r>
      <w:proofErr w:type="gramStart"/>
      <w:r w:rsidRPr="002F4D81">
        <w:rPr>
          <w:lang w:val="en-US" w:eastAsia="zh-CN"/>
        </w:rPr>
        <w:t>a</w:t>
      </w:r>
      <w:proofErr w:type="gramEnd"/>
      <w:r w:rsidRPr="002F4D81">
        <w:rPr>
          <w:lang w:val="en-US" w:eastAsia="zh-CN"/>
        </w:rPr>
        <w:t> </w:t>
      </w:r>
      <w:r w:rsidRPr="002F4D81">
        <w:rPr>
          <w:b/>
          <w:bCs/>
          <w:lang w:val="en-US" w:eastAsia="zh-CN"/>
        </w:rPr>
        <w:t>NCD-SSB</w:t>
      </w:r>
      <w:r w:rsidRPr="002F4D81">
        <w:rPr>
          <w:lang w:val="en-US" w:eastAsia="zh-CN"/>
        </w:rPr>
        <w:t xml:space="preserve"> in the active </w:t>
      </w:r>
      <w:proofErr w:type="spellStart"/>
      <w:r w:rsidRPr="002F4D81">
        <w:rPr>
          <w:lang w:val="en-US" w:eastAsia="zh-CN"/>
        </w:rPr>
        <w:t>subband</w:t>
      </w:r>
      <w:proofErr w:type="spellEnd"/>
      <w:r w:rsidRPr="002F4D81">
        <w:rPr>
          <w:lang w:val="en-US" w:eastAsia="zh-CN"/>
        </w:rPr>
        <w:t xml:space="preserve"> and instruct the UE to perform measurements based on the NCD-SSB rather than the </w:t>
      </w:r>
      <w:r>
        <w:rPr>
          <w:lang w:val="en-US" w:eastAsia="zh-CN"/>
        </w:rPr>
        <w:t>CD-</w:t>
      </w:r>
      <w:r w:rsidRPr="002F4D81">
        <w:rPr>
          <w:lang w:val="en-US" w:eastAsia="zh-CN"/>
        </w:rPr>
        <w:t>SSB.</w:t>
      </w:r>
    </w:p>
    <w:p w14:paraId="7EEFEB70" w14:textId="77777777" w:rsidR="002F4D81" w:rsidRPr="002F4D81" w:rsidRDefault="002F4D81" w:rsidP="002F4D81">
      <w:pPr>
        <w:rPr>
          <w:lang w:val="en-US" w:eastAsia="zh-CN"/>
        </w:rPr>
      </w:pPr>
      <w:r w:rsidRPr="002F4D81">
        <w:rPr>
          <w:lang w:val="en-US" w:eastAsia="zh-CN"/>
        </w:rPr>
        <w:t>An alternative solution is to allow the UE to perform measurements using </w:t>
      </w:r>
      <w:r w:rsidRPr="002F4D81">
        <w:rPr>
          <w:b/>
          <w:bCs/>
          <w:lang w:val="en-US" w:eastAsia="zh-CN"/>
        </w:rPr>
        <w:t>measurement gaps</w:t>
      </w:r>
      <w:r w:rsidRPr="002F4D81">
        <w:rPr>
          <w:lang w:val="en-US" w:eastAsia="zh-CN"/>
        </w:rPr>
        <w:t>, but this may lead to significant data interruptions and reduced efficiency.</w:t>
      </w:r>
    </w:p>
    <w:p w14:paraId="7A3EE3C2" w14:textId="3EB52399" w:rsidR="00775603" w:rsidRPr="00D726AC" w:rsidRDefault="00A22670" w:rsidP="00775603">
      <w:pPr>
        <w:rPr>
          <w:b/>
          <w:bCs/>
          <w:lang w:eastAsia="zh-CN"/>
        </w:rPr>
      </w:pPr>
      <w:r w:rsidRPr="00D726AC">
        <w:rPr>
          <w:b/>
          <w:bCs/>
          <w:lang w:eastAsia="zh-CN"/>
        </w:rPr>
        <w:t xml:space="preserve">Observation 1: </w:t>
      </w:r>
      <w:r w:rsidR="00716A7C" w:rsidRPr="00716A7C">
        <w:rPr>
          <w:b/>
          <w:bCs/>
          <w:lang w:eastAsia="zh-CN"/>
        </w:rPr>
        <w:t xml:space="preserve">A UE supporting the basic SBFD feature may only support DL reception in one DL </w:t>
      </w:r>
      <w:proofErr w:type="spellStart"/>
      <w:r w:rsidR="00716A7C" w:rsidRPr="00716A7C">
        <w:rPr>
          <w:b/>
          <w:bCs/>
          <w:lang w:eastAsia="zh-CN"/>
        </w:rPr>
        <w:t>subband</w:t>
      </w:r>
      <w:proofErr w:type="spellEnd"/>
      <w:r w:rsidR="00716A7C" w:rsidRPr="00716A7C">
        <w:rPr>
          <w:b/>
          <w:bCs/>
          <w:lang w:eastAsia="zh-CN"/>
        </w:rPr>
        <w:t xml:space="preserve"> during SBFD symbols</w:t>
      </w:r>
      <w:r w:rsidR="00D86436" w:rsidRPr="00D726AC">
        <w:rPr>
          <w:b/>
          <w:bCs/>
          <w:lang w:eastAsia="zh-CN"/>
        </w:rPr>
        <w:t>.</w:t>
      </w:r>
    </w:p>
    <w:p w14:paraId="5BDC4276" w14:textId="0D08DA1E" w:rsidR="00D86436" w:rsidRPr="00D726AC" w:rsidRDefault="00D86436" w:rsidP="00775603">
      <w:pPr>
        <w:rPr>
          <w:b/>
          <w:bCs/>
          <w:lang w:eastAsia="zh-CN"/>
        </w:rPr>
      </w:pPr>
      <w:r w:rsidRPr="00D726AC">
        <w:rPr>
          <w:b/>
          <w:bCs/>
          <w:lang w:eastAsia="zh-CN"/>
        </w:rPr>
        <w:t xml:space="preserve">Observation 2: </w:t>
      </w:r>
      <w:r w:rsidR="00C10DDF" w:rsidRPr="00C10DDF">
        <w:rPr>
          <w:b/>
          <w:bCs/>
          <w:lang w:eastAsia="zh-CN"/>
        </w:rPr>
        <w:t xml:space="preserve">It is unclear how such a UE can measure SSBs transmitted in the other DL </w:t>
      </w:r>
      <w:proofErr w:type="spellStart"/>
      <w:r w:rsidR="00C10DDF" w:rsidRPr="00C10DDF">
        <w:rPr>
          <w:b/>
          <w:bCs/>
          <w:lang w:eastAsia="zh-CN"/>
        </w:rPr>
        <w:t>subband</w:t>
      </w:r>
      <w:proofErr w:type="spellEnd"/>
      <w:r w:rsidR="00C10DDF">
        <w:rPr>
          <w:b/>
          <w:bCs/>
          <w:lang w:eastAsia="zh-CN"/>
        </w:rPr>
        <w:t>.</w:t>
      </w:r>
    </w:p>
    <w:p w14:paraId="789FDC19" w14:textId="0A631A93" w:rsidR="0085278B" w:rsidRPr="00E31004" w:rsidRDefault="00AB1DD6" w:rsidP="0085278B">
      <w:pPr>
        <w:rPr>
          <w:b/>
          <w:bCs/>
          <w:lang w:eastAsia="zh-CN"/>
        </w:rPr>
      </w:pPr>
      <w:r w:rsidRPr="00D726AC">
        <w:rPr>
          <w:b/>
          <w:bCs/>
          <w:lang w:eastAsia="zh-CN"/>
        </w:rPr>
        <w:t xml:space="preserve">Proposal 1: </w:t>
      </w:r>
      <w:r w:rsidR="00C10DDF" w:rsidRPr="00C10DDF">
        <w:rPr>
          <w:b/>
          <w:bCs/>
          <w:lang w:eastAsia="zh-CN"/>
        </w:rPr>
        <w:t xml:space="preserve">A UE supporting the basic SBFD feature may assume that DL scheduling always occurs in the </w:t>
      </w:r>
      <w:proofErr w:type="spellStart"/>
      <w:r w:rsidR="00C10DDF" w:rsidRPr="00C10DDF">
        <w:rPr>
          <w:b/>
          <w:bCs/>
          <w:lang w:eastAsia="zh-CN"/>
        </w:rPr>
        <w:t>subband</w:t>
      </w:r>
      <w:proofErr w:type="spellEnd"/>
      <w:r w:rsidR="00C10DDF" w:rsidRPr="00C10DDF">
        <w:rPr>
          <w:b/>
          <w:bCs/>
          <w:lang w:eastAsia="zh-CN"/>
        </w:rPr>
        <w:t xml:space="preserve"> where SSBs are transmitted. If this is not feasible, the network should configure NCD-SSBs in the active DL </w:t>
      </w:r>
      <w:proofErr w:type="spellStart"/>
      <w:r w:rsidR="00C10DDF" w:rsidRPr="00C10DDF">
        <w:rPr>
          <w:b/>
          <w:bCs/>
          <w:lang w:eastAsia="zh-CN"/>
        </w:rPr>
        <w:t>subband</w:t>
      </w:r>
      <w:proofErr w:type="spellEnd"/>
      <w:r w:rsidR="00C10DDF" w:rsidRPr="00C10DDF">
        <w:rPr>
          <w:b/>
          <w:bCs/>
          <w:lang w:eastAsia="zh-CN"/>
        </w:rPr>
        <w:t xml:space="preserve"> and </w:t>
      </w:r>
      <w:r w:rsidR="00627DD0">
        <w:rPr>
          <w:b/>
          <w:bCs/>
          <w:lang w:eastAsia="zh-CN"/>
        </w:rPr>
        <w:t>indicate</w:t>
      </w:r>
      <w:r w:rsidR="00C10DDF" w:rsidRPr="00C10DDF">
        <w:rPr>
          <w:b/>
          <w:bCs/>
          <w:lang w:eastAsia="zh-CN"/>
        </w:rPr>
        <w:t xml:space="preserve"> the UE to perform both L1 and L3 measurements based on the NCD-SSB.</w:t>
      </w:r>
      <w:r w:rsidR="00C10DDF">
        <w:rPr>
          <w:b/>
          <w:bCs/>
          <w:lang w:eastAsia="zh-CN"/>
        </w:rPr>
        <w:t xml:space="preserve"> </w:t>
      </w:r>
    </w:p>
    <w:p w14:paraId="7A98C740" w14:textId="7C8AA05F" w:rsidR="002A6BB3" w:rsidRDefault="00AC1830" w:rsidP="00360F01">
      <w:pPr>
        <w:pStyle w:val="Heading1"/>
        <w:rPr>
          <w:lang w:eastAsia="zh-CN"/>
        </w:rPr>
      </w:pPr>
      <w:r>
        <w:rPr>
          <w:lang w:eastAsia="zh-CN"/>
        </w:rPr>
        <w:t>Conclusion</w:t>
      </w:r>
    </w:p>
    <w:p w14:paraId="5879BB5F" w14:textId="77777777" w:rsidR="00F10003" w:rsidRPr="00D726AC" w:rsidRDefault="00F10003" w:rsidP="00F10003">
      <w:pPr>
        <w:rPr>
          <w:b/>
          <w:bCs/>
          <w:lang w:eastAsia="zh-CN"/>
        </w:rPr>
      </w:pPr>
      <w:r w:rsidRPr="00D726AC">
        <w:rPr>
          <w:b/>
          <w:bCs/>
          <w:lang w:eastAsia="zh-CN"/>
        </w:rPr>
        <w:t xml:space="preserve">Observation 1: </w:t>
      </w:r>
      <w:r w:rsidRPr="00716A7C">
        <w:rPr>
          <w:b/>
          <w:bCs/>
          <w:lang w:eastAsia="zh-CN"/>
        </w:rPr>
        <w:t xml:space="preserve">A UE supporting the basic SBFD feature may only support DL reception in one DL </w:t>
      </w:r>
      <w:proofErr w:type="spellStart"/>
      <w:r w:rsidRPr="00716A7C">
        <w:rPr>
          <w:b/>
          <w:bCs/>
          <w:lang w:eastAsia="zh-CN"/>
        </w:rPr>
        <w:t>subband</w:t>
      </w:r>
      <w:proofErr w:type="spellEnd"/>
      <w:r w:rsidRPr="00716A7C">
        <w:rPr>
          <w:b/>
          <w:bCs/>
          <w:lang w:eastAsia="zh-CN"/>
        </w:rPr>
        <w:t xml:space="preserve"> during SBFD symbols</w:t>
      </w:r>
      <w:r w:rsidRPr="00D726AC">
        <w:rPr>
          <w:b/>
          <w:bCs/>
          <w:lang w:eastAsia="zh-CN"/>
        </w:rPr>
        <w:t>.</w:t>
      </w:r>
    </w:p>
    <w:p w14:paraId="511607F9" w14:textId="77777777" w:rsidR="00F10003" w:rsidRPr="00D726AC" w:rsidRDefault="00F10003" w:rsidP="00F10003">
      <w:pPr>
        <w:rPr>
          <w:b/>
          <w:bCs/>
          <w:lang w:eastAsia="zh-CN"/>
        </w:rPr>
      </w:pPr>
      <w:r w:rsidRPr="00D726AC">
        <w:rPr>
          <w:b/>
          <w:bCs/>
          <w:lang w:eastAsia="zh-CN"/>
        </w:rPr>
        <w:t xml:space="preserve">Observation 2: </w:t>
      </w:r>
      <w:r w:rsidRPr="00C10DDF">
        <w:rPr>
          <w:b/>
          <w:bCs/>
          <w:lang w:eastAsia="zh-CN"/>
        </w:rPr>
        <w:t xml:space="preserve">It is unclear how such a UE can measure SSBs transmitted in the other DL </w:t>
      </w:r>
      <w:proofErr w:type="spellStart"/>
      <w:r w:rsidRPr="00C10DDF">
        <w:rPr>
          <w:b/>
          <w:bCs/>
          <w:lang w:eastAsia="zh-CN"/>
        </w:rPr>
        <w:t>subband</w:t>
      </w:r>
      <w:proofErr w:type="spellEnd"/>
      <w:r>
        <w:rPr>
          <w:b/>
          <w:bCs/>
          <w:lang w:eastAsia="zh-CN"/>
        </w:rPr>
        <w:t>.</w:t>
      </w:r>
    </w:p>
    <w:p w14:paraId="553CBAD7" w14:textId="77777777" w:rsidR="00F10003" w:rsidRPr="00E31004" w:rsidRDefault="00F10003" w:rsidP="00F10003">
      <w:pPr>
        <w:rPr>
          <w:b/>
          <w:bCs/>
          <w:lang w:eastAsia="zh-CN"/>
        </w:rPr>
      </w:pPr>
      <w:r w:rsidRPr="00D726AC">
        <w:rPr>
          <w:b/>
          <w:bCs/>
          <w:lang w:eastAsia="zh-CN"/>
        </w:rPr>
        <w:t xml:space="preserve">Proposal 1: </w:t>
      </w:r>
      <w:r w:rsidRPr="00C10DDF">
        <w:rPr>
          <w:b/>
          <w:bCs/>
          <w:lang w:eastAsia="zh-CN"/>
        </w:rPr>
        <w:t xml:space="preserve">A UE supporting the basic SBFD feature may assume that DL scheduling always occurs in the </w:t>
      </w:r>
      <w:proofErr w:type="spellStart"/>
      <w:r w:rsidRPr="00C10DDF">
        <w:rPr>
          <w:b/>
          <w:bCs/>
          <w:lang w:eastAsia="zh-CN"/>
        </w:rPr>
        <w:t>subband</w:t>
      </w:r>
      <w:proofErr w:type="spellEnd"/>
      <w:r w:rsidRPr="00C10DDF">
        <w:rPr>
          <w:b/>
          <w:bCs/>
          <w:lang w:eastAsia="zh-CN"/>
        </w:rPr>
        <w:t xml:space="preserve"> where SSBs are transmitted. If this is not feasible, the network should configure NCD-SSBs in the active DL </w:t>
      </w:r>
      <w:proofErr w:type="spellStart"/>
      <w:r w:rsidRPr="00C10DDF">
        <w:rPr>
          <w:b/>
          <w:bCs/>
          <w:lang w:eastAsia="zh-CN"/>
        </w:rPr>
        <w:t>subband</w:t>
      </w:r>
      <w:proofErr w:type="spellEnd"/>
      <w:r w:rsidRPr="00C10DDF">
        <w:rPr>
          <w:b/>
          <w:bCs/>
          <w:lang w:eastAsia="zh-CN"/>
        </w:rPr>
        <w:t xml:space="preserve"> and </w:t>
      </w:r>
      <w:r>
        <w:rPr>
          <w:b/>
          <w:bCs/>
          <w:lang w:eastAsia="zh-CN"/>
        </w:rPr>
        <w:t>indicate</w:t>
      </w:r>
      <w:r w:rsidRPr="00C10DDF">
        <w:rPr>
          <w:b/>
          <w:bCs/>
          <w:lang w:eastAsia="zh-CN"/>
        </w:rPr>
        <w:t xml:space="preserve"> the UE to perform both L1 and L3 measurements based on the NCD-SSB.</w:t>
      </w:r>
      <w:r>
        <w:rPr>
          <w:b/>
          <w:bCs/>
          <w:lang w:eastAsia="zh-CN"/>
        </w:rPr>
        <w:t xml:space="preserve"> </w:t>
      </w:r>
    </w:p>
    <w:p w14:paraId="13FCE315" w14:textId="77777777" w:rsidR="00DA25EC" w:rsidRDefault="00DA25EC" w:rsidP="00360F01">
      <w:pPr>
        <w:pStyle w:val="Heading1"/>
        <w:numPr>
          <w:ilvl w:val="0"/>
          <w:numId w:val="0"/>
        </w:numPr>
        <w:rPr>
          <w:lang w:val="en-US"/>
        </w:rPr>
      </w:pPr>
      <w:r>
        <w:rPr>
          <w:lang w:val="en-US"/>
        </w:rPr>
        <w:t>References</w:t>
      </w:r>
    </w:p>
    <w:p w14:paraId="34BF7699" w14:textId="343D1872"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RP-241</w:t>
      </w:r>
      <w:r w:rsidR="003943EB">
        <w:rPr>
          <w:lang w:val="en-US"/>
        </w:rPr>
        <w:t>614</w:t>
      </w:r>
      <w:r w:rsidR="007B0422">
        <w:rPr>
          <w:lang w:val="en-US"/>
        </w:rPr>
        <w:t>,</w:t>
      </w:r>
      <w:r w:rsidR="007B0422" w:rsidRPr="007B0422">
        <w:rPr>
          <w:lang w:val="en-US"/>
        </w:rPr>
        <w:t xml:space="preserve"> </w:t>
      </w:r>
      <w:r w:rsidR="007B0422">
        <w:rPr>
          <w:lang w:val="en-US"/>
        </w:rPr>
        <w:t>“</w:t>
      </w:r>
      <w:r w:rsidR="00A9547B" w:rsidRPr="00A9547B">
        <w:rPr>
          <w:lang w:val="en-US"/>
        </w:rPr>
        <w:t>Revised WID: Evolution of NR duplex operation: Sub-band full duplex (SBFD)</w:t>
      </w:r>
      <w:r w:rsidR="007B0422">
        <w:rPr>
          <w:lang w:val="en-US"/>
        </w:rPr>
        <w:t xml:space="preserve">”, </w:t>
      </w:r>
      <w:r w:rsidR="00783BD3">
        <w:rPr>
          <w:lang w:val="en-US"/>
        </w:rPr>
        <w:t>Huawei</w:t>
      </w:r>
      <w:r w:rsidR="007B0422">
        <w:rPr>
          <w:lang w:val="en-US"/>
        </w:rPr>
        <w:t xml:space="preserve">, </w:t>
      </w:r>
      <w:r w:rsidR="00261792" w:rsidRPr="00261792">
        <w:rPr>
          <w:lang w:val="en-US"/>
        </w:rPr>
        <w:t>RAN#10</w:t>
      </w:r>
      <w:r w:rsidR="006B1DCC">
        <w:rPr>
          <w:lang w:val="en-US"/>
        </w:rPr>
        <w:t>4</w:t>
      </w:r>
    </w:p>
    <w:sectPr w:rsidR="005761AE"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0052" w14:textId="77777777" w:rsidR="005A7A0D" w:rsidRDefault="005A7A0D">
      <w:r>
        <w:separator/>
      </w:r>
    </w:p>
  </w:endnote>
  <w:endnote w:type="continuationSeparator" w:id="0">
    <w:p w14:paraId="78B29DAA" w14:textId="77777777" w:rsidR="005A7A0D" w:rsidRDefault="005A7A0D">
      <w:r>
        <w:continuationSeparator/>
      </w:r>
    </w:p>
  </w:endnote>
  <w:endnote w:type="continuationNotice" w:id="1">
    <w:p w14:paraId="70FD837E" w14:textId="77777777" w:rsidR="005A7A0D" w:rsidRDefault="005A7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D557" w14:textId="77777777" w:rsidR="005A7A0D" w:rsidRDefault="005A7A0D">
      <w:r>
        <w:separator/>
      </w:r>
    </w:p>
  </w:footnote>
  <w:footnote w:type="continuationSeparator" w:id="0">
    <w:p w14:paraId="362E5FE3" w14:textId="77777777" w:rsidR="005A7A0D" w:rsidRDefault="005A7A0D">
      <w:r>
        <w:continuationSeparator/>
      </w:r>
    </w:p>
  </w:footnote>
  <w:footnote w:type="continuationNotice" w:id="1">
    <w:p w14:paraId="1867F5F5" w14:textId="77777777" w:rsidR="005A7A0D" w:rsidRDefault="005A7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1096BB7"/>
    <w:multiLevelType w:val="hybridMultilevel"/>
    <w:tmpl w:val="2ED64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E1D8E"/>
    <w:multiLevelType w:val="multilevel"/>
    <w:tmpl w:val="EF727FE2"/>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A18717D"/>
    <w:multiLevelType w:val="hybridMultilevel"/>
    <w:tmpl w:val="2A486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D1CD0"/>
    <w:multiLevelType w:val="hybridMultilevel"/>
    <w:tmpl w:val="3D0454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1D2202"/>
    <w:multiLevelType w:val="hybridMultilevel"/>
    <w:tmpl w:val="E1D44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76568"/>
    <w:multiLevelType w:val="hybridMultilevel"/>
    <w:tmpl w:val="47E0E0B4"/>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662429F"/>
    <w:multiLevelType w:val="hybridMultilevel"/>
    <w:tmpl w:val="013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B72D0"/>
    <w:multiLevelType w:val="hybridMultilevel"/>
    <w:tmpl w:val="B6346D4A"/>
    <w:lvl w:ilvl="0" w:tplc="BE3ECB80">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57665C"/>
    <w:multiLevelType w:val="hybridMultilevel"/>
    <w:tmpl w:val="94EE1C86"/>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54144"/>
    <w:multiLevelType w:val="hybridMultilevel"/>
    <w:tmpl w:val="D5C8F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392377"/>
    <w:multiLevelType w:val="hybridMultilevel"/>
    <w:tmpl w:val="B2F4C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7"/>
  </w:num>
  <w:num w:numId="2" w16cid:durableId="1702169165">
    <w:abstractNumId w:val="26"/>
  </w:num>
  <w:num w:numId="3" w16cid:durableId="896598194">
    <w:abstractNumId w:val="33"/>
  </w:num>
  <w:num w:numId="4" w16cid:durableId="1065757783">
    <w:abstractNumId w:val="12"/>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7"/>
  </w:num>
  <w:num w:numId="8" w16cid:durableId="1230581766">
    <w:abstractNumId w:val="20"/>
  </w:num>
  <w:num w:numId="9" w16cid:durableId="266666612">
    <w:abstractNumId w:val="22"/>
  </w:num>
  <w:num w:numId="10" w16cid:durableId="1603030076">
    <w:abstractNumId w:val="24"/>
  </w:num>
  <w:num w:numId="11" w16cid:durableId="472792961">
    <w:abstractNumId w:val="25"/>
  </w:num>
  <w:num w:numId="12" w16cid:durableId="1585843583">
    <w:abstractNumId w:val="0"/>
  </w:num>
  <w:num w:numId="13" w16cid:durableId="1922985393">
    <w:abstractNumId w:val="31"/>
  </w:num>
  <w:num w:numId="14" w16cid:durableId="1941915425">
    <w:abstractNumId w:val="29"/>
  </w:num>
  <w:num w:numId="15" w16cid:durableId="524372425">
    <w:abstractNumId w:val="9"/>
  </w:num>
  <w:num w:numId="16" w16cid:durableId="1433237244">
    <w:abstractNumId w:val="28"/>
  </w:num>
  <w:num w:numId="17" w16cid:durableId="12735130">
    <w:abstractNumId w:val="16"/>
  </w:num>
  <w:num w:numId="18" w16cid:durableId="1022626817">
    <w:abstractNumId w:val="15"/>
  </w:num>
  <w:num w:numId="19" w16cid:durableId="159850087">
    <w:abstractNumId w:val="18"/>
  </w:num>
  <w:num w:numId="20" w16cid:durableId="656298651">
    <w:abstractNumId w:val="21"/>
  </w:num>
  <w:num w:numId="21" w16cid:durableId="799223558">
    <w:abstractNumId w:val="14"/>
  </w:num>
  <w:num w:numId="22" w16cid:durableId="1664509914">
    <w:abstractNumId w:val="10"/>
  </w:num>
  <w:num w:numId="23" w16cid:durableId="638075021">
    <w:abstractNumId w:val="11"/>
  </w:num>
  <w:num w:numId="24" w16cid:durableId="1603688496">
    <w:abstractNumId w:val="19"/>
  </w:num>
  <w:num w:numId="25" w16cid:durableId="790365942">
    <w:abstractNumId w:val="13"/>
  </w:num>
  <w:num w:numId="26" w16cid:durableId="1130972950">
    <w:abstractNumId w:val="30"/>
  </w:num>
  <w:num w:numId="27" w16cid:durableId="1295911616">
    <w:abstractNumId w:val="8"/>
  </w:num>
  <w:num w:numId="28" w16cid:durableId="1311179547">
    <w:abstractNumId w:val="4"/>
  </w:num>
  <w:num w:numId="29" w16cid:durableId="497841158">
    <w:abstractNumId w:val="32"/>
  </w:num>
  <w:num w:numId="30" w16cid:durableId="515047708">
    <w:abstractNumId w:val="23"/>
  </w:num>
  <w:num w:numId="31" w16cid:durableId="1466511259">
    <w:abstractNumId w:val="5"/>
  </w:num>
  <w:num w:numId="32" w16cid:durableId="1200241734">
    <w:abstractNumId w:val="3"/>
  </w:num>
  <w:num w:numId="33" w16cid:durableId="899024142">
    <w:abstractNumId w:val="7"/>
  </w:num>
  <w:num w:numId="34" w16cid:durableId="98181494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117"/>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6D2"/>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030"/>
    <w:rsid w:val="000161E5"/>
    <w:rsid w:val="000167F5"/>
    <w:rsid w:val="00016A10"/>
    <w:rsid w:val="00016A3A"/>
    <w:rsid w:val="00016A76"/>
    <w:rsid w:val="00016AA1"/>
    <w:rsid w:val="00016FCA"/>
    <w:rsid w:val="00016FE6"/>
    <w:rsid w:val="00017422"/>
    <w:rsid w:val="00017A58"/>
    <w:rsid w:val="00017BDE"/>
    <w:rsid w:val="00017D26"/>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7E"/>
    <w:rsid w:val="000246F5"/>
    <w:rsid w:val="00024860"/>
    <w:rsid w:val="000248EA"/>
    <w:rsid w:val="00024BF2"/>
    <w:rsid w:val="00024C52"/>
    <w:rsid w:val="0002557D"/>
    <w:rsid w:val="0002664B"/>
    <w:rsid w:val="00026A7C"/>
    <w:rsid w:val="00026B5B"/>
    <w:rsid w:val="00026BDF"/>
    <w:rsid w:val="00026DB4"/>
    <w:rsid w:val="00026E27"/>
    <w:rsid w:val="00026F2E"/>
    <w:rsid w:val="00027229"/>
    <w:rsid w:val="000272DB"/>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1C"/>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7FB"/>
    <w:rsid w:val="00052C1C"/>
    <w:rsid w:val="00052C41"/>
    <w:rsid w:val="00053010"/>
    <w:rsid w:val="000534DD"/>
    <w:rsid w:val="000536F3"/>
    <w:rsid w:val="00053CF4"/>
    <w:rsid w:val="00053E79"/>
    <w:rsid w:val="00053FB9"/>
    <w:rsid w:val="0005401A"/>
    <w:rsid w:val="000541B6"/>
    <w:rsid w:val="00054544"/>
    <w:rsid w:val="000549BA"/>
    <w:rsid w:val="00054A77"/>
    <w:rsid w:val="00054D29"/>
    <w:rsid w:val="00054DDE"/>
    <w:rsid w:val="0005504D"/>
    <w:rsid w:val="000550EF"/>
    <w:rsid w:val="000550FC"/>
    <w:rsid w:val="00055861"/>
    <w:rsid w:val="00055B21"/>
    <w:rsid w:val="00055B93"/>
    <w:rsid w:val="00055E93"/>
    <w:rsid w:val="00056146"/>
    <w:rsid w:val="00056255"/>
    <w:rsid w:val="00056822"/>
    <w:rsid w:val="00056AF7"/>
    <w:rsid w:val="00056CA8"/>
    <w:rsid w:val="00056E01"/>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1BA9"/>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A82"/>
    <w:rsid w:val="00065D38"/>
    <w:rsid w:val="00065EF3"/>
    <w:rsid w:val="00065FA9"/>
    <w:rsid w:val="00065FD4"/>
    <w:rsid w:val="00066057"/>
    <w:rsid w:val="00066088"/>
    <w:rsid w:val="0006654B"/>
    <w:rsid w:val="000668FB"/>
    <w:rsid w:val="00066DC4"/>
    <w:rsid w:val="00066EC5"/>
    <w:rsid w:val="00066EFF"/>
    <w:rsid w:val="00067530"/>
    <w:rsid w:val="00067B74"/>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AA7"/>
    <w:rsid w:val="00072E78"/>
    <w:rsid w:val="00072E89"/>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958"/>
    <w:rsid w:val="00084BE4"/>
    <w:rsid w:val="00085051"/>
    <w:rsid w:val="0008544F"/>
    <w:rsid w:val="00085A64"/>
    <w:rsid w:val="00085AB1"/>
    <w:rsid w:val="00085C24"/>
    <w:rsid w:val="00085DB7"/>
    <w:rsid w:val="000864C4"/>
    <w:rsid w:val="000866F6"/>
    <w:rsid w:val="0008674D"/>
    <w:rsid w:val="000867A3"/>
    <w:rsid w:val="000867CF"/>
    <w:rsid w:val="0008682B"/>
    <w:rsid w:val="000868C5"/>
    <w:rsid w:val="0008696F"/>
    <w:rsid w:val="00086E54"/>
    <w:rsid w:val="00086E82"/>
    <w:rsid w:val="000873B2"/>
    <w:rsid w:val="00087931"/>
    <w:rsid w:val="000901F1"/>
    <w:rsid w:val="00090228"/>
    <w:rsid w:val="000904F1"/>
    <w:rsid w:val="00090928"/>
    <w:rsid w:val="00090BB8"/>
    <w:rsid w:val="00090D20"/>
    <w:rsid w:val="0009120D"/>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57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55"/>
    <w:rsid w:val="000B23A4"/>
    <w:rsid w:val="000B24B0"/>
    <w:rsid w:val="000B2836"/>
    <w:rsid w:val="000B28C5"/>
    <w:rsid w:val="000B2A2E"/>
    <w:rsid w:val="000B2A42"/>
    <w:rsid w:val="000B2A6D"/>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8D1"/>
    <w:rsid w:val="000C0B1F"/>
    <w:rsid w:val="000C0C6D"/>
    <w:rsid w:val="000C152D"/>
    <w:rsid w:val="000C1918"/>
    <w:rsid w:val="000C1BED"/>
    <w:rsid w:val="000C1C88"/>
    <w:rsid w:val="000C1EBE"/>
    <w:rsid w:val="000C2333"/>
    <w:rsid w:val="000C24DA"/>
    <w:rsid w:val="000C26FD"/>
    <w:rsid w:val="000C27A2"/>
    <w:rsid w:val="000C2906"/>
    <w:rsid w:val="000C291C"/>
    <w:rsid w:val="000C2E55"/>
    <w:rsid w:val="000C3179"/>
    <w:rsid w:val="000C36F7"/>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275"/>
    <w:rsid w:val="000D3487"/>
    <w:rsid w:val="000D3A34"/>
    <w:rsid w:val="000D3CB5"/>
    <w:rsid w:val="000D3EB4"/>
    <w:rsid w:val="000D401B"/>
    <w:rsid w:val="000D4240"/>
    <w:rsid w:val="000D424F"/>
    <w:rsid w:val="000D42B3"/>
    <w:rsid w:val="000D460D"/>
    <w:rsid w:val="000D46EE"/>
    <w:rsid w:val="000D481D"/>
    <w:rsid w:val="000D4CE6"/>
    <w:rsid w:val="000D4DF8"/>
    <w:rsid w:val="000D4E0C"/>
    <w:rsid w:val="000D4FDD"/>
    <w:rsid w:val="000D504F"/>
    <w:rsid w:val="000D5517"/>
    <w:rsid w:val="000D5546"/>
    <w:rsid w:val="000D55E0"/>
    <w:rsid w:val="000D55E1"/>
    <w:rsid w:val="000D5E00"/>
    <w:rsid w:val="000D5F83"/>
    <w:rsid w:val="000D6289"/>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B17"/>
    <w:rsid w:val="000E6E25"/>
    <w:rsid w:val="000E6E5E"/>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B97"/>
    <w:rsid w:val="000F2C30"/>
    <w:rsid w:val="000F2D59"/>
    <w:rsid w:val="000F33F8"/>
    <w:rsid w:val="000F3BE6"/>
    <w:rsid w:val="000F3CD5"/>
    <w:rsid w:val="000F3D75"/>
    <w:rsid w:val="000F3E49"/>
    <w:rsid w:val="000F3F4F"/>
    <w:rsid w:val="000F3FF3"/>
    <w:rsid w:val="000F43D2"/>
    <w:rsid w:val="000F4773"/>
    <w:rsid w:val="000F4A43"/>
    <w:rsid w:val="000F52A8"/>
    <w:rsid w:val="000F5331"/>
    <w:rsid w:val="000F54BF"/>
    <w:rsid w:val="000F56AE"/>
    <w:rsid w:val="000F56F5"/>
    <w:rsid w:val="000F57AF"/>
    <w:rsid w:val="000F57C2"/>
    <w:rsid w:val="000F5A74"/>
    <w:rsid w:val="000F5D33"/>
    <w:rsid w:val="000F5EF1"/>
    <w:rsid w:val="000F60EF"/>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2F8D"/>
    <w:rsid w:val="0010308C"/>
    <w:rsid w:val="001031B7"/>
    <w:rsid w:val="0010324D"/>
    <w:rsid w:val="00103537"/>
    <w:rsid w:val="001038CE"/>
    <w:rsid w:val="00103AEF"/>
    <w:rsid w:val="00103BAD"/>
    <w:rsid w:val="0010418D"/>
    <w:rsid w:val="001041A5"/>
    <w:rsid w:val="0010424A"/>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4E1F"/>
    <w:rsid w:val="001151AA"/>
    <w:rsid w:val="001152CC"/>
    <w:rsid w:val="00115723"/>
    <w:rsid w:val="00115DCE"/>
    <w:rsid w:val="00115EEF"/>
    <w:rsid w:val="00115FFE"/>
    <w:rsid w:val="00116046"/>
    <w:rsid w:val="001161B4"/>
    <w:rsid w:val="001164D2"/>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27F86"/>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5D"/>
    <w:rsid w:val="0014436D"/>
    <w:rsid w:val="00144488"/>
    <w:rsid w:val="00144528"/>
    <w:rsid w:val="001445CF"/>
    <w:rsid w:val="0014489B"/>
    <w:rsid w:val="00144BE2"/>
    <w:rsid w:val="00144C82"/>
    <w:rsid w:val="00144F37"/>
    <w:rsid w:val="001450E4"/>
    <w:rsid w:val="001458BF"/>
    <w:rsid w:val="00145B35"/>
    <w:rsid w:val="00145C8F"/>
    <w:rsid w:val="00146327"/>
    <w:rsid w:val="00146354"/>
    <w:rsid w:val="0014638D"/>
    <w:rsid w:val="00146933"/>
    <w:rsid w:val="00146FA2"/>
    <w:rsid w:val="001471FC"/>
    <w:rsid w:val="001473AE"/>
    <w:rsid w:val="001473F9"/>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2D5"/>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3F"/>
    <w:rsid w:val="00160AA5"/>
    <w:rsid w:val="00160FD4"/>
    <w:rsid w:val="0016136A"/>
    <w:rsid w:val="0016136E"/>
    <w:rsid w:val="001617A0"/>
    <w:rsid w:val="0016194A"/>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CCE"/>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2F07"/>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66F"/>
    <w:rsid w:val="00185727"/>
    <w:rsid w:val="001857E3"/>
    <w:rsid w:val="00185893"/>
    <w:rsid w:val="001862E7"/>
    <w:rsid w:val="001863F1"/>
    <w:rsid w:val="00186488"/>
    <w:rsid w:val="001865F0"/>
    <w:rsid w:val="00186C47"/>
    <w:rsid w:val="001870FD"/>
    <w:rsid w:val="00187222"/>
    <w:rsid w:val="00187324"/>
    <w:rsid w:val="0018747F"/>
    <w:rsid w:val="001874D6"/>
    <w:rsid w:val="00187576"/>
    <w:rsid w:val="0018788E"/>
    <w:rsid w:val="00187BB6"/>
    <w:rsid w:val="00187CDF"/>
    <w:rsid w:val="00187E14"/>
    <w:rsid w:val="00187F36"/>
    <w:rsid w:val="00190001"/>
    <w:rsid w:val="001901C8"/>
    <w:rsid w:val="00190228"/>
    <w:rsid w:val="0019022B"/>
    <w:rsid w:val="00190490"/>
    <w:rsid w:val="001904E4"/>
    <w:rsid w:val="001905F3"/>
    <w:rsid w:val="00190744"/>
    <w:rsid w:val="001908B2"/>
    <w:rsid w:val="00190DFF"/>
    <w:rsid w:val="00190F12"/>
    <w:rsid w:val="0019114E"/>
    <w:rsid w:val="001916F8"/>
    <w:rsid w:val="00191B9B"/>
    <w:rsid w:val="00191C6E"/>
    <w:rsid w:val="00191D33"/>
    <w:rsid w:val="00191E97"/>
    <w:rsid w:val="00192293"/>
    <w:rsid w:val="001922AA"/>
    <w:rsid w:val="0019234C"/>
    <w:rsid w:val="001925A9"/>
    <w:rsid w:val="00192694"/>
    <w:rsid w:val="00192882"/>
    <w:rsid w:val="001929EC"/>
    <w:rsid w:val="00192D4C"/>
    <w:rsid w:val="00193142"/>
    <w:rsid w:val="00193165"/>
    <w:rsid w:val="00193747"/>
    <w:rsid w:val="00193BAC"/>
    <w:rsid w:val="00194304"/>
    <w:rsid w:val="001946FB"/>
    <w:rsid w:val="0019493C"/>
    <w:rsid w:val="00194E5B"/>
    <w:rsid w:val="00194EB2"/>
    <w:rsid w:val="00194F63"/>
    <w:rsid w:val="00195578"/>
    <w:rsid w:val="001956A0"/>
    <w:rsid w:val="00195A89"/>
    <w:rsid w:val="00195FDF"/>
    <w:rsid w:val="001961E0"/>
    <w:rsid w:val="001966BE"/>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75"/>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3C3"/>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9D5"/>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7A7"/>
    <w:rsid w:val="001F385A"/>
    <w:rsid w:val="001F3907"/>
    <w:rsid w:val="001F3935"/>
    <w:rsid w:val="001F3E73"/>
    <w:rsid w:val="001F40A6"/>
    <w:rsid w:val="001F41AD"/>
    <w:rsid w:val="001F43FE"/>
    <w:rsid w:val="001F4DED"/>
    <w:rsid w:val="001F55D4"/>
    <w:rsid w:val="001F57A5"/>
    <w:rsid w:val="001F5816"/>
    <w:rsid w:val="001F59C4"/>
    <w:rsid w:val="001F59FF"/>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5B9"/>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093"/>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29"/>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C68"/>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4CF"/>
    <w:rsid w:val="00226814"/>
    <w:rsid w:val="00226C6D"/>
    <w:rsid w:val="00226CB1"/>
    <w:rsid w:val="00226CE1"/>
    <w:rsid w:val="0022713E"/>
    <w:rsid w:val="00227404"/>
    <w:rsid w:val="00227531"/>
    <w:rsid w:val="002278ED"/>
    <w:rsid w:val="00227981"/>
    <w:rsid w:val="00227F9D"/>
    <w:rsid w:val="00230087"/>
    <w:rsid w:val="00230709"/>
    <w:rsid w:val="0023088F"/>
    <w:rsid w:val="00230C94"/>
    <w:rsid w:val="00230EB7"/>
    <w:rsid w:val="00230EC6"/>
    <w:rsid w:val="00230F9A"/>
    <w:rsid w:val="00230FB5"/>
    <w:rsid w:val="00230FCF"/>
    <w:rsid w:val="00230FD6"/>
    <w:rsid w:val="00231076"/>
    <w:rsid w:val="002310AA"/>
    <w:rsid w:val="002310AF"/>
    <w:rsid w:val="002319F6"/>
    <w:rsid w:val="00231BB4"/>
    <w:rsid w:val="00231EB1"/>
    <w:rsid w:val="00231F80"/>
    <w:rsid w:val="002322F6"/>
    <w:rsid w:val="002326A8"/>
    <w:rsid w:val="00232941"/>
    <w:rsid w:val="00232AC7"/>
    <w:rsid w:val="00232F66"/>
    <w:rsid w:val="00233355"/>
    <w:rsid w:val="00233807"/>
    <w:rsid w:val="00233907"/>
    <w:rsid w:val="002339E1"/>
    <w:rsid w:val="00233C37"/>
    <w:rsid w:val="00234262"/>
    <w:rsid w:val="00234625"/>
    <w:rsid w:val="002349ED"/>
    <w:rsid w:val="00234C5F"/>
    <w:rsid w:val="00234DDC"/>
    <w:rsid w:val="0023519B"/>
    <w:rsid w:val="0023591A"/>
    <w:rsid w:val="002359B2"/>
    <w:rsid w:val="00235BF1"/>
    <w:rsid w:val="00235CD0"/>
    <w:rsid w:val="00235D88"/>
    <w:rsid w:val="00235F0C"/>
    <w:rsid w:val="0023633E"/>
    <w:rsid w:val="00236947"/>
    <w:rsid w:val="00236B0E"/>
    <w:rsid w:val="00236C6E"/>
    <w:rsid w:val="00237032"/>
    <w:rsid w:val="00237064"/>
    <w:rsid w:val="00237211"/>
    <w:rsid w:val="0023729A"/>
    <w:rsid w:val="00237477"/>
    <w:rsid w:val="002374CE"/>
    <w:rsid w:val="002376C5"/>
    <w:rsid w:val="00237771"/>
    <w:rsid w:val="00237BAA"/>
    <w:rsid w:val="00237E42"/>
    <w:rsid w:val="0024085D"/>
    <w:rsid w:val="00240B45"/>
    <w:rsid w:val="00240B88"/>
    <w:rsid w:val="00240E24"/>
    <w:rsid w:val="0024118F"/>
    <w:rsid w:val="00241836"/>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4E7B"/>
    <w:rsid w:val="00245579"/>
    <w:rsid w:val="002456ED"/>
    <w:rsid w:val="0024599B"/>
    <w:rsid w:val="00245D0A"/>
    <w:rsid w:val="00245DD3"/>
    <w:rsid w:val="0024603E"/>
    <w:rsid w:val="002461C3"/>
    <w:rsid w:val="0024657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314"/>
    <w:rsid w:val="002506B2"/>
    <w:rsid w:val="00250815"/>
    <w:rsid w:val="00250F16"/>
    <w:rsid w:val="002510E5"/>
    <w:rsid w:val="0025123A"/>
    <w:rsid w:val="002514E8"/>
    <w:rsid w:val="002517FA"/>
    <w:rsid w:val="00251E2C"/>
    <w:rsid w:val="00252052"/>
    <w:rsid w:val="002520AF"/>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B3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2F0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5EA4"/>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7EE"/>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4D"/>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021"/>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73"/>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18"/>
    <w:rsid w:val="002A5089"/>
    <w:rsid w:val="002A5441"/>
    <w:rsid w:val="002A5C74"/>
    <w:rsid w:val="002A61D2"/>
    <w:rsid w:val="002A63F8"/>
    <w:rsid w:val="002A676A"/>
    <w:rsid w:val="002A6AD1"/>
    <w:rsid w:val="002A6BB3"/>
    <w:rsid w:val="002A6C5E"/>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111"/>
    <w:rsid w:val="002B21FD"/>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7C6"/>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051"/>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6A3"/>
    <w:rsid w:val="002C788F"/>
    <w:rsid w:val="002C7A86"/>
    <w:rsid w:val="002C7E1C"/>
    <w:rsid w:val="002D00A3"/>
    <w:rsid w:val="002D076E"/>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DCB"/>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898"/>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5A4"/>
    <w:rsid w:val="002E674A"/>
    <w:rsid w:val="002E67B3"/>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6B8"/>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4D62"/>
    <w:rsid w:val="002F4D81"/>
    <w:rsid w:val="002F5ACA"/>
    <w:rsid w:val="002F6187"/>
    <w:rsid w:val="002F627F"/>
    <w:rsid w:val="002F62BA"/>
    <w:rsid w:val="002F6388"/>
    <w:rsid w:val="002F6405"/>
    <w:rsid w:val="002F6570"/>
    <w:rsid w:val="002F6A8C"/>
    <w:rsid w:val="002F6C2A"/>
    <w:rsid w:val="002F74D8"/>
    <w:rsid w:val="002F7510"/>
    <w:rsid w:val="002F771B"/>
    <w:rsid w:val="002F7BAD"/>
    <w:rsid w:val="002F7E3E"/>
    <w:rsid w:val="003000EA"/>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126"/>
    <w:rsid w:val="00303497"/>
    <w:rsid w:val="003036AD"/>
    <w:rsid w:val="0030379D"/>
    <w:rsid w:val="003038CB"/>
    <w:rsid w:val="00303943"/>
    <w:rsid w:val="00303B31"/>
    <w:rsid w:val="00304071"/>
    <w:rsid w:val="00304479"/>
    <w:rsid w:val="00304796"/>
    <w:rsid w:val="003047AF"/>
    <w:rsid w:val="003047C7"/>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739"/>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8DD"/>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2FC5"/>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708"/>
    <w:rsid w:val="00340B5E"/>
    <w:rsid w:val="00340D7A"/>
    <w:rsid w:val="00340F1B"/>
    <w:rsid w:val="0034113C"/>
    <w:rsid w:val="0034157C"/>
    <w:rsid w:val="00341852"/>
    <w:rsid w:val="003422D1"/>
    <w:rsid w:val="0034236D"/>
    <w:rsid w:val="00342407"/>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83A"/>
    <w:rsid w:val="00345A66"/>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AC1"/>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57F"/>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8D2"/>
    <w:rsid w:val="00366A5C"/>
    <w:rsid w:val="00367186"/>
    <w:rsid w:val="003675DC"/>
    <w:rsid w:val="0036769E"/>
    <w:rsid w:val="003676BB"/>
    <w:rsid w:val="00367A91"/>
    <w:rsid w:val="00367A97"/>
    <w:rsid w:val="00367B50"/>
    <w:rsid w:val="00367B54"/>
    <w:rsid w:val="00367B70"/>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510"/>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C87"/>
    <w:rsid w:val="00385D1B"/>
    <w:rsid w:val="00385D57"/>
    <w:rsid w:val="00386006"/>
    <w:rsid w:val="00386098"/>
    <w:rsid w:val="003861E5"/>
    <w:rsid w:val="00386381"/>
    <w:rsid w:val="0038645C"/>
    <w:rsid w:val="003868A2"/>
    <w:rsid w:val="00386966"/>
    <w:rsid w:val="003869C2"/>
    <w:rsid w:val="00386A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BC2"/>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3EB"/>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4B6"/>
    <w:rsid w:val="003A059A"/>
    <w:rsid w:val="003A05AE"/>
    <w:rsid w:val="003A06B7"/>
    <w:rsid w:val="003A06CE"/>
    <w:rsid w:val="003A0787"/>
    <w:rsid w:val="003A09C3"/>
    <w:rsid w:val="003A0A3D"/>
    <w:rsid w:val="003A0B43"/>
    <w:rsid w:val="003A0BC4"/>
    <w:rsid w:val="003A0E78"/>
    <w:rsid w:val="003A0F51"/>
    <w:rsid w:val="003A0F9A"/>
    <w:rsid w:val="003A0FC0"/>
    <w:rsid w:val="003A13BD"/>
    <w:rsid w:val="003A18AC"/>
    <w:rsid w:val="003A196D"/>
    <w:rsid w:val="003A1E53"/>
    <w:rsid w:val="003A1FFF"/>
    <w:rsid w:val="003A212F"/>
    <w:rsid w:val="003A21BA"/>
    <w:rsid w:val="003A249A"/>
    <w:rsid w:val="003A2C6E"/>
    <w:rsid w:val="003A2D1C"/>
    <w:rsid w:val="003A3229"/>
    <w:rsid w:val="003A3520"/>
    <w:rsid w:val="003A372C"/>
    <w:rsid w:val="003A37E4"/>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BFB"/>
    <w:rsid w:val="003B0C35"/>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25F"/>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6C4"/>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3E1"/>
    <w:rsid w:val="003D54AB"/>
    <w:rsid w:val="003D551D"/>
    <w:rsid w:val="003D58BD"/>
    <w:rsid w:val="003D58BE"/>
    <w:rsid w:val="003D5EED"/>
    <w:rsid w:val="003D6534"/>
    <w:rsid w:val="003D663A"/>
    <w:rsid w:val="003D6BD0"/>
    <w:rsid w:val="003D6C47"/>
    <w:rsid w:val="003D6C81"/>
    <w:rsid w:val="003D6CF7"/>
    <w:rsid w:val="003D6F0B"/>
    <w:rsid w:val="003D719B"/>
    <w:rsid w:val="003D739C"/>
    <w:rsid w:val="003D7463"/>
    <w:rsid w:val="003D75EC"/>
    <w:rsid w:val="003D7696"/>
    <w:rsid w:val="003D7865"/>
    <w:rsid w:val="003D7986"/>
    <w:rsid w:val="003D7C32"/>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07B"/>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1B8"/>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08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8A3"/>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15"/>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72A"/>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1F89"/>
    <w:rsid w:val="004421D0"/>
    <w:rsid w:val="00442715"/>
    <w:rsid w:val="00442CEA"/>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54"/>
    <w:rsid w:val="00452094"/>
    <w:rsid w:val="0045285D"/>
    <w:rsid w:val="004538CB"/>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963"/>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342"/>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0FD9"/>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7D2"/>
    <w:rsid w:val="00485A31"/>
    <w:rsid w:val="00485D7D"/>
    <w:rsid w:val="00486067"/>
    <w:rsid w:val="004862C2"/>
    <w:rsid w:val="004862F2"/>
    <w:rsid w:val="004864F3"/>
    <w:rsid w:val="004867EC"/>
    <w:rsid w:val="00486CEC"/>
    <w:rsid w:val="00486E77"/>
    <w:rsid w:val="004870B5"/>
    <w:rsid w:val="004874DD"/>
    <w:rsid w:val="004874E9"/>
    <w:rsid w:val="00487784"/>
    <w:rsid w:val="004877B9"/>
    <w:rsid w:val="00487896"/>
    <w:rsid w:val="00487A7B"/>
    <w:rsid w:val="00487CA1"/>
    <w:rsid w:val="00487D64"/>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531"/>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6931"/>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3E89"/>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382"/>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CB4"/>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0AC"/>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71A9"/>
    <w:rsid w:val="004D74A5"/>
    <w:rsid w:val="004D76E1"/>
    <w:rsid w:val="004D7ACF"/>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980"/>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0C4"/>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9D"/>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3540"/>
    <w:rsid w:val="005048BE"/>
    <w:rsid w:val="00504C95"/>
    <w:rsid w:val="00504F08"/>
    <w:rsid w:val="0050521D"/>
    <w:rsid w:val="00505386"/>
    <w:rsid w:val="005054DA"/>
    <w:rsid w:val="00505515"/>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552"/>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4E25"/>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2CD"/>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3D5"/>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0C"/>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6AF"/>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0F"/>
    <w:rsid w:val="005560FA"/>
    <w:rsid w:val="005561C7"/>
    <w:rsid w:val="005562F0"/>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2D82"/>
    <w:rsid w:val="00563203"/>
    <w:rsid w:val="005635CD"/>
    <w:rsid w:val="005637B8"/>
    <w:rsid w:val="00563965"/>
    <w:rsid w:val="00563AD5"/>
    <w:rsid w:val="00563B5E"/>
    <w:rsid w:val="00563BB8"/>
    <w:rsid w:val="00564083"/>
    <w:rsid w:val="00564095"/>
    <w:rsid w:val="005640DC"/>
    <w:rsid w:val="005644CB"/>
    <w:rsid w:val="0056450D"/>
    <w:rsid w:val="00564818"/>
    <w:rsid w:val="00564839"/>
    <w:rsid w:val="00564BF2"/>
    <w:rsid w:val="00564CCF"/>
    <w:rsid w:val="0056513B"/>
    <w:rsid w:val="005651F2"/>
    <w:rsid w:val="005652CE"/>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A88"/>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41D"/>
    <w:rsid w:val="00593572"/>
    <w:rsid w:val="0059365B"/>
    <w:rsid w:val="0059365E"/>
    <w:rsid w:val="00593697"/>
    <w:rsid w:val="0059391C"/>
    <w:rsid w:val="00593AD0"/>
    <w:rsid w:val="00593AF2"/>
    <w:rsid w:val="00593DAB"/>
    <w:rsid w:val="00593F10"/>
    <w:rsid w:val="005942D5"/>
    <w:rsid w:val="0059466A"/>
    <w:rsid w:val="0059467B"/>
    <w:rsid w:val="00594752"/>
    <w:rsid w:val="00594D51"/>
    <w:rsid w:val="00594EAC"/>
    <w:rsid w:val="005951EE"/>
    <w:rsid w:val="00595542"/>
    <w:rsid w:val="00595979"/>
    <w:rsid w:val="00595F68"/>
    <w:rsid w:val="00595F6F"/>
    <w:rsid w:val="0059610E"/>
    <w:rsid w:val="005961C9"/>
    <w:rsid w:val="0059630F"/>
    <w:rsid w:val="00596370"/>
    <w:rsid w:val="00596390"/>
    <w:rsid w:val="00596430"/>
    <w:rsid w:val="005969B5"/>
    <w:rsid w:val="00596EE9"/>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BD7"/>
    <w:rsid w:val="005A5CD5"/>
    <w:rsid w:val="005A5D95"/>
    <w:rsid w:val="005A5EB3"/>
    <w:rsid w:val="005A622A"/>
    <w:rsid w:val="005A6358"/>
    <w:rsid w:val="005A650C"/>
    <w:rsid w:val="005A6C62"/>
    <w:rsid w:val="005A6E60"/>
    <w:rsid w:val="005A70C9"/>
    <w:rsid w:val="005A7173"/>
    <w:rsid w:val="005A7A0D"/>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E97"/>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D29"/>
    <w:rsid w:val="005D0E76"/>
    <w:rsid w:val="005D0F8C"/>
    <w:rsid w:val="005D0FD0"/>
    <w:rsid w:val="005D16B9"/>
    <w:rsid w:val="005D1853"/>
    <w:rsid w:val="005D1A0F"/>
    <w:rsid w:val="005D219D"/>
    <w:rsid w:val="005D21BE"/>
    <w:rsid w:val="005D22A7"/>
    <w:rsid w:val="005D248F"/>
    <w:rsid w:val="005D25A5"/>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4F"/>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72"/>
    <w:rsid w:val="005F10D6"/>
    <w:rsid w:val="005F12FE"/>
    <w:rsid w:val="005F15A5"/>
    <w:rsid w:val="005F1972"/>
    <w:rsid w:val="005F1B36"/>
    <w:rsid w:val="005F1D41"/>
    <w:rsid w:val="005F22BC"/>
    <w:rsid w:val="005F2313"/>
    <w:rsid w:val="005F2549"/>
    <w:rsid w:val="005F2563"/>
    <w:rsid w:val="005F2818"/>
    <w:rsid w:val="005F2853"/>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B7F"/>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6BD3"/>
    <w:rsid w:val="0062701E"/>
    <w:rsid w:val="00627356"/>
    <w:rsid w:val="006273BD"/>
    <w:rsid w:val="006274A3"/>
    <w:rsid w:val="00627DD0"/>
    <w:rsid w:val="0063030D"/>
    <w:rsid w:val="00630389"/>
    <w:rsid w:val="006304DA"/>
    <w:rsid w:val="0063051C"/>
    <w:rsid w:val="006307AE"/>
    <w:rsid w:val="0063088E"/>
    <w:rsid w:val="006308F9"/>
    <w:rsid w:val="00630B78"/>
    <w:rsid w:val="00630FA7"/>
    <w:rsid w:val="00631063"/>
    <w:rsid w:val="006312FE"/>
    <w:rsid w:val="0063190E"/>
    <w:rsid w:val="00631C9B"/>
    <w:rsid w:val="00631CB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D36"/>
    <w:rsid w:val="00633E61"/>
    <w:rsid w:val="00633EB3"/>
    <w:rsid w:val="00634857"/>
    <w:rsid w:val="00634A17"/>
    <w:rsid w:val="00634D72"/>
    <w:rsid w:val="00634E5C"/>
    <w:rsid w:val="00634EDF"/>
    <w:rsid w:val="006352B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55D"/>
    <w:rsid w:val="00644C82"/>
    <w:rsid w:val="006452FB"/>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0C2A"/>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48"/>
    <w:rsid w:val="00653F50"/>
    <w:rsid w:val="0065416F"/>
    <w:rsid w:val="0065447C"/>
    <w:rsid w:val="006546CC"/>
    <w:rsid w:val="006551F3"/>
    <w:rsid w:val="0065545C"/>
    <w:rsid w:val="006558C6"/>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A3F"/>
    <w:rsid w:val="00663D65"/>
    <w:rsid w:val="00663DAF"/>
    <w:rsid w:val="00663E5B"/>
    <w:rsid w:val="00663E64"/>
    <w:rsid w:val="00663FCC"/>
    <w:rsid w:val="006644C2"/>
    <w:rsid w:val="006644FB"/>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0B"/>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3E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6FC"/>
    <w:rsid w:val="00676709"/>
    <w:rsid w:val="006768E0"/>
    <w:rsid w:val="006769B1"/>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307"/>
    <w:rsid w:val="006816AA"/>
    <w:rsid w:val="00681820"/>
    <w:rsid w:val="00681853"/>
    <w:rsid w:val="006818F5"/>
    <w:rsid w:val="0068197C"/>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80C"/>
    <w:rsid w:val="00683BB5"/>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48"/>
    <w:rsid w:val="006918EA"/>
    <w:rsid w:val="006919DF"/>
    <w:rsid w:val="0069238A"/>
    <w:rsid w:val="006923B0"/>
    <w:rsid w:val="006924C8"/>
    <w:rsid w:val="0069257A"/>
    <w:rsid w:val="006926F8"/>
    <w:rsid w:val="00692967"/>
    <w:rsid w:val="00692A4D"/>
    <w:rsid w:val="00692E62"/>
    <w:rsid w:val="00693165"/>
    <w:rsid w:val="0069336E"/>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C6F"/>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3DF4"/>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13"/>
    <w:rsid w:val="006B0694"/>
    <w:rsid w:val="006B083A"/>
    <w:rsid w:val="006B091A"/>
    <w:rsid w:val="006B0935"/>
    <w:rsid w:val="006B0F7C"/>
    <w:rsid w:val="006B1053"/>
    <w:rsid w:val="006B183E"/>
    <w:rsid w:val="006B19ED"/>
    <w:rsid w:val="006B1C59"/>
    <w:rsid w:val="006B1CA7"/>
    <w:rsid w:val="006B1DCC"/>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B08"/>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6B4"/>
    <w:rsid w:val="006D684C"/>
    <w:rsid w:val="006D701D"/>
    <w:rsid w:val="006D7134"/>
    <w:rsid w:val="006D7740"/>
    <w:rsid w:val="006D7862"/>
    <w:rsid w:val="006D7D98"/>
    <w:rsid w:val="006D7EAD"/>
    <w:rsid w:val="006E006D"/>
    <w:rsid w:val="006E007F"/>
    <w:rsid w:val="006E0370"/>
    <w:rsid w:val="006E04FE"/>
    <w:rsid w:val="006E0E9E"/>
    <w:rsid w:val="006E110F"/>
    <w:rsid w:val="006E12A3"/>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1F6"/>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952"/>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AE"/>
    <w:rsid w:val="007105C0"/>
    <w:rsid w:val="0071078D"/>
    <w:rsid w:val="00710891"/>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F1"/>
    <w:rsid w:val="0071544E"/>
    <w:rsid w:val="00715912"/>
    <w:rsid w:val="00715F4E"/>
    <w:rsid w:val="00716001"/>
    <w:rsid w:val="0071628D"/>
    <w:rsid w:val="007164BE"/>
    <w:rsid w:val="00716A7C"/>
    <w:rsid w:val="00716E18"/>
    <w:rsid w:val="007170E5"/>
    <w:rsid w:val="00717450"/>
    <w:rsid w:val="0071781F"/>
    <w:rsid w:val="00717CA9"/>
    <w:rsid w:val="00717F9A"/>
    <w:rsid w:val="0072012B"/>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6E"/>
    <w:rsid w:val="00722DAA"/>
    <w:rsid w:val="00722DE1"/>
    <w:rsid w:val="00722E18"/>
    <w:rsid w:val="007231BA"/>
    <w:rsid w:val="00723562"/>
    <w:rsid w:val="0072359D"/>
    <w:rsid w:val="007236F8"/>
    <w:rsid w:val="00723A64"/>
    <w:rsid w:val="00723BB5"/>
    <w:rsid w:val="00723EA4"/>
    <w:rsid w:val="00723F25"/>
    <w:rsid w:val="00724053"/>
    <w:rsid w:val="00724140"/>
    <w:rsid w:val="0072448E"/>
    <w:rsid w:val="007248F5"/>
    <w:rsid w:val="00724FD7"/>
    <w:rsid w:val="0072507A"/>
    <w:rsid w:val="007250A3"/>
    <w:rsid w:val="0072540E"/>
    <w:rsid w:val="0072553A"/>
    <w:rsid w:val="007255B7"/>
    <w:rsid w:val="007256F4"/>
    <w:rsid w:val="007258D2"/>
    <w:rsid w:val="00725944"/>
    <w:rsid w:val="00725C03"/>
    <w:rsid w:val="0072664F"/>
    <w:rsid w:val="00726709"/>
    <w:rsid w:val="00726ACD"/>
    <w:rsid w:val="00726DE5"/>
    <w:rsid w:val="00726F99"/>
    <w:rsid w:val="00727039"/>
    <w:rsid w:val="00727071"/>
    <w:rsid w:val="00727190"/>
    <w:rsid w:val="00727242"/>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6A2"/>
    <w:rsid w:val="00731A07"/>
    <w:rsid w:val="00731B2C"/>
    <w:rsid w:val="00731CA5"/>
    <w:rsid w:val="00732274"/>
    <w:rsid w:val="0073283A"/>
    <w:rsid w:val="007329FB"/>
    <w:rsid w:val="00732A04"/>
    <w:rsid w:val="00732C67"/>
    <w:rsid w:val="00732DE7"/>
    <w:rsid w:val="0073333F"/>
    <w:rsid w:val="0073334B"/>
    <w:rsid w:val="0073372A"/>
    <w:rsid w:val="0073384C"/>
    <w:rsid w:val="00733947"/>
    <w:rsid w:val="00734007"/>
    <w:rsid w:val="0073407E"/>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12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26D"/>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603"/>
    <w:rsid w:val="00775719"/>
    <w:rsid w:val="00775E8F"/>
    <w:rsid w:val="0077603F"/>
    <w:rsid w:val="00776154"/>
    <w:rsid w:val="0077663F"/>
    <w:rsid w:val="0077666B"/>
    <w:rsid w:val="007768E3"/>
    <w:rsid w:val="00776C95"/>
    <w:rsid w:val="00776F8E"/>
    <w:rsid w:val="007770FB"/>
    <w:rsid w:val="007771C3"/>
    <w:rsid w:val="0077753C"/>
    <w:rsid w:val="0077762C"/>
    <w:rsid w:val="00777E61"/>
    <w:rsid w:val="00777FAC"/>
    <w:rsid w:val="007808BF"/>
    <w:rsid w:val="00781133"/>
    <w:rsid w:val="00781714"/>
    <w:rsid w:val="00781965"/>
    <w:rsid w:val="00781CE8"/>
    <w:rsid w:val="00781D2C"/>
    <w:rsid w:val="00781E24"/>
    <w:rsid w:val="007820D6"/>
    <w:rsid w:val="007822EB"/>
    <w:rsid w:val="00782845"/>
    <w:rsid w:val="0078285E"/>
    <w:rsid w:val="00782882"/>
    <w:rsid w:val="0078297D"/>
    <w:rsid w:val="00782AAE"/>
    <w:rsid w:val="00782B76"/>
    <w:rsid w:val="00782B8E"/>
    <w:rsid w:val="0078301C"/>
    <w:rsid w:val="0078378B"/>
    <w:rsid w:val="00783A15"/>
    <w:rsid w:val="00783BD3"/>
    <w:rsid w:val="00784143"/>
    <w:rsid w:val="00784308"/>
    <w:rsid w:val="007843E3"/>
    <w:rsid w:val="00784537"/>
    <w:rsid w:val="007846C3"/>
    <w:rsid w:val="007846F4"/>
    <w:rsid w:val="00784797"/>
    <w:rsid w:val="007848DF"/>
    <w:rsid w:val="00784A77"/>
    <w:rsid w:val="00784CB7"/>
    <w:rsid w:val="0078579A"/>
    <w:rsid w:val="00785874"/>
    <w:rsid w:val="007858F6"/>
    <w:rsid w:val="0078597D"/>
    <w:rsid w:val="00785E6C"/>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6FD"/>
    <w:rsid w:val="00796FBD"/>
    <w:rsid w:val="0079758B"/>
    <w:rsid w:val="007979B2"/>
    <w:rsid w:val="00797CE5"/>
    <w:rsid w:val="00797E8A"/>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5FC"/>
    <w:rsid w:val="007B5819"/>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08A0"/>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52E"/>
    <w:rsid w:val="007D16CA"/>
    <w:rsid w:val="007D1723"/>
    <w:rsid w:val="007D1B9F"/>
    <w:rsid w:val="007D1BB7"/>
    <w:rsid w:val="007D1CB8"/>
    <w:rsid w:val="007D2095"/>
    <w:rsid w:val="007D2120"/>
    <w:rsid w:val="007D219F"/>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95C"/>
    <w:rsid w:val="007F5D7E"/>
    <w:rsid w:val="007F5E0A"/>
    <w:rsid w:val="007F5F1C"/>
    <w:rsid w:val="007F5F94"/>
    <w:rsid w:val="007F5FC4"/>
    <w:rsid w:val="007F6391"/>
    <w:rsid w:val="007F640A"/>
    <w:rsid w:val="007F6520"/>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3B1"/>
    <w:rsid w:val="008015F6"/>
    <w:rsid w:val="008017C0"/>
    <w:rsid w:val="00801901"/>
    <w:rsid w:val="00801AC0"/>
    <w:rsid w:val="00801AC8"/>
    <w:rsid w:val="00801B79"/>
    <w:rsid w:val="00801D20"/>
    <w:rsid w:val="00801DE4"/>
    <w:rsid w:val="00801E04"/>
    <w:rsid w:val="00801E3B"/>
    <w:rsid w:val="00801EB0"/>
    <w:rsid w:val="00802333"/>
    <w:rsid w:val="00802377"/>
    <w:rsid w:val="00802570"/>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5F"/>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B8"/>
    <w:rsid w:val="008144EA"/>
    <w:rsid w:val="00814669"/>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2BF1"/>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2A2"/>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6D3"/>
    <w:rsid w:val="00850797"/>
    <w:rsid w:val="00850855"/>
    <w:rsid w:val="00850C44"/>
    <w:rsid w:val="00850CC2"/>
    <w:rsid w:val="008511A1"/>
    <w:rsid w:val="0085161D"/>
    <w:rsid w:val="00851719"/>
    <w:rsid w:val="008518FF"/>
    <w:rsid w:val="00851D2D"/>
    <w:rsid w:val="0085278B"/>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1EE"/>
    <w:rsid w:val="008562A0"/>
    <w:rsid w:val="00856323"/>
    <w:rsid w:val="0085660A"/>
    <w:rsid w:val="0085689F"/>
    <w:rsid w:val="008568BF"/>
    <w:rsid w:val="00856FF7"/>
    <w:rsid w:val="0085703F"/>
    <w:rsid w:val="008571DC"/>
    <w:rsid w:val="0085770F"/>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475"/>
    <w:rsid w:val="00862A18"/>
    <w:rsid w:val="00862D38"/>
    <w:rsid w:val="00862DFA"/>
    <w:rsid w:val="00862E40"/>
    <w:rsid w:val="008632C0"/>
    <w:rsid w:val="008633B3"/>
    <w:rsid w:val="00863710"/>
    <w:rsid w:val="008637E8"/>
    <w:rsid w:val="00863944"/>
    <w:rsid w:val="00863AA0"/>
    <w:rsid w:val="00863C33"/>
    <w:rsid w:val="00863E5D"/>
    <w:rsid w:val="00863FFB"/>
    <w:rsid w:val="008643F9"/>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6DD"/>
    <w:rsid w:val="00894849"/>
    <w:rsid w:val="00894A24"/>
    <w:rsid w:val="00894BAC"/>
    <w:rsid w:val="00894D56"/>
    <w:rsid w:val="008951A8"/>
    <w:rsid w:val="00895266"/>
    <w:rsid w:val="00895281"/>
    <w:rsid w:val="008952F3"/>
    <w:rsid w:val="008954E6"/>
    <w:rsid w:val="00895596"/>
    <w:rsid w:val="008957A4"/>
    <w:rsid w:val="00895B37"/>
    <w:rsid w:val="00895EBD"/>
    <w:rsid w:val="0089602A"/>
    <w:rsid w:val="00896112"/>
    <w:rsid w:val="008963BE"/>
    <w:rsid w:val="008968D7"/>
    <w:rsid w:val="00896DB2"/>
    <w:rsid w:val="00896E84"/>
    <w:rsid w:val="00896FDE"/>
    <w:rsid w:val="00897054"/>
    <w:rsid w:val="0089753F"/>
    <w:rsid w:val="00897590"/>
    <w:rsid w:val="00897784"/>
    <w:rsid w:val="008977E8"/>
    <w:rsid w:val="008978ED"/>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397"/>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64B"/>
    <w:rsid w:val="008B272E"/>
    <w:rsid w:val="008B2893"/>
    <w:rsid w:val="008B290E"/>
    <w:rsid w:val="008B2B0E"/>
    <w:rsid w:val="008B2E55"/>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1ED"/>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90D"/>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1D8"/>
    <w:rsid w:val="008C44DA"/>
    <w:rsid w:val="008C48B5"/>
    <w:rsid w:val="008C4C09"/>
    <w:rsid w:val="008C4C81"/>
    <w:rsid w:val="008C4C8D"/>
    <w:rsid w:val="008C4D7E"/>
    <w:rsid w:val="008C4E38"/>
    <w:rsid w:val="008C5028"/>
    <w:rsid w:val="008C5070"/>
    <w:rsid w:val="008C5208"/>
    <w:rsid w:val="008C5317"/>
    <w:rsid w:val="008C5331"/>
    <w:rsid w:val="008C54C6"/>
    <w:rsid w:val="008C54D9"/>
    <w:rsid w:val="008C5B70"/>
    <w:rsid w:val="008C5BDA"/>
    <w:rsid w:val="008C5C72"/>
    <w:rsid w:val="008C5CF6"/>
    <w:rsid w:val="008C5DF9"/>
    <w:rsid w:val="008C651E"/>
    <w:rsid w:val="008C662D"/>
    <w:rsid w:val="008C6760"/>
    <w:rsid w:val="008C698C"/>
    <w:rsid w:val="008C6ADA"/>
    <w:rsid w:val="008C6BC4"/>
    <w:rsid w:val="008C6EE9"/>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5F1E"/>
    <w:rsid w:val="008E6129"/>
    <w:rsid w:val="008E6247"/>
    <w:rsid w:val="008E673F"/>
    <w:rsid w:val="008E6F8F"/>
    <w:rsid w:val="008E7231"/>
    <w:rsid w:val="008E742E"/>
    <w:rsid w:val="008E7590"/>
    <w:rsid w:val="008E7E67"/>
    <w:rsid w:val="008E7FF2"/>
    <w:rsid w:val="008F009E"/>
    <w:rsid w:val="008F03A9"/>
    <w:rsid w:val="008F03FE"/>
    <w:rsid w:val="008F040D"/>
    <w:rsid w:val="008F045B"/>
    <w:rsid w:val="008F05D8"/>
    <w:rsid w:val="008F0600"/>
    <w:rsid w:val="008F06A6"/>
    <w:rsid w:val="008F088C"/>
    <w:rsid w:val="008F092E"/>
    <w:rsid w:val="008F0BE9"/>
    <w:rsid w:val="008F0DD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4F13"/>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273"/>
    <w:rsid w:val="00900505"/>
    <w:rsid w:val="009005EE"/>
    <w:rsid w:val="00900663"/>
    <w:rsid w:val="00900BF5"/>
    <w:rsid w:val="00900EF9"/>
    <w:rsid w:val="00900F76"/>
    <w:rsid w:val="00900FED"/>
    <w:rsid w:val="009010BA"/>
    <w:rsid w:val="009012CC"/>
    <w:rsid w:val="00901466"/>
    <w:rsid w:val="009016AF"/>
    <w:rsid w:val="009017BF"/>
    <w:rsid w:val="00901A00"/>
    <w:rsid w:val="00901B1D"/>
    <w:rsid w:val="00901BC6"/>
    <w:rsid w:val="0090225A"/>
    <w:rsid w:val="00902307"/>
    <w:rsid w:val="00902341"/>
    <w:rsid w:val="009023E9"/>
    <w:rsid w:val="009024A2"/>
    <w:rsid w:val="009026ED"/>
    <w:rsid w:val="00902705"/>
    <w:rsid w:val="00902AE3"/>
    <w:rsid w:val="00902AE8"/>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2FC2"/>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159"/>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894"/>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56C"/>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24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1F"/>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23B"/>
    <w:rsid w:val="0094732D"/>
    <w:rsid w:val="00947389"/>
    <w:rsid w:val="00947542"/>
    <w:rsid w:val="00947589"/>
    <w:rsid w:val="0094767C"/>
    <w:rsid w:val="009476C1"/>
    <w:rsid w:val="009477E7"/>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C60"/>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463"/>
    <w:rsid w:val="009655F8"/>
    <w:rsid w:val="00965601"/>
    <w:rsid w:val="009656C5"/>
    <w:rsid w:val="00965DC9"/>
    <w:rsid w:val="00965EC2"/>
    <w:rsid w:val="009660E8"/>
    <w:rsid w:val="00966338"/>
    <w:rsid w:val="00966431"/>
    <w:rsid w:val="00966E39"/>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6BA"/>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02D"/>
    <w:rsid w:val="00980212"/>
    <w:rsid w:val="00980455"/>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2C49"/>
    <w:rsid w:val="009831CC"/>
    <w:rsid w:val="00983229"/>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4AE"/>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97D8F"/>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8B3"/>
    <w:rsid w:val="009A2A73"/>
    <w:rsid w:val="009A36ED"/>
    <w:rsid w:val="009A373F"/>
    <w:rsid w:val="009A376A"/>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5C0"/>
    <w:rsid w:val="009B571F"/>
    <w:rsid w:val="009B58D1"/>
    <w:rsid w:val="009B59B0"/>
    <w:rsid w:val="009B5D1A"/>
    <w:rsid w:val="009B628F"/>
    <w:rsid w:val="009B6292"/>
    <w:rsid w:val="009B64EF"/>
    <w:rsid w:val="009B6573"/>
    <w:rsid w:val="009B660A"/>
    <w:rsid w:val="009B68A4"/>
    <w:rsid w:val="009B69BB"/>
    <w:rsid w:val="009B69F8"/>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3F6"/>
    <w:rsid w:val="009D44C8"/>
    <w:rsid w:val="009D45CA"/>
    <w:rsid w:val="009D4F06"/>
    <w:rsid w:val="009D5378"/>
    <w:rsid w:val="009D5AEE"/>
    <w:rsid w:val="009D5BBA"/>
    <w:rsid w:val="009D5DA2"/>
    <w:rsid w:val="009D62E0"/>
    <w:rsid w:val="009D62E8"/>
    <w:rsid w:val="009D639A"/>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CC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021"/>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C2A"/>
    <w:rsid w:val="009F3D4E"/>
    <w:rsid w:val="009F40FF"/>
    <w:rsid w:val="009F42DB"/>
    <w:rsid w:val="009F4335"/>
    <w:rsid w:val="009F4629"/>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9F7A60"/>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07F"/>
    <w:rsid w:val="00A0427F"/>
    <w:rsid w:val="00A0491C"/>
    <w:rsid w:val="00A04EEE"/>
    <w:rsid w:val="00A04F5A"/>
    <w:rsid w:val="00A04F78"/>
    <w:rsid w:val="00A050C4"/>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191"/>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D7"/>
    <w:rsid w:val="00A21BE5"/>
    <w:rsid w:val="00A21EEF"/>
    <w:rsid w:val="00A21F16"/>
    <w:rsid w:val="00A2213F"/>
    <w:rsid w:val="00A222AD"/>
    <w:rsid w:val="00A22333"/>
    <w:rsid w:val="00A2240D"/>
    <w:rsid w:val="00A22670"/>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CAA"/>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27F01"/>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909"/>
    <w:rsid w:val="00A33A1E"/>
    <w:rsid w:val="00A33AB1"/>
    <w:rsid w:val="00A33B09"/>
    <w:rsid w:val="00A33B39"/>
    <w:rsid w:val="00A341F8"/>
    <w:rsid w:val="00A34CA6"/>
    <w:rsid w:val="00A35285"/>
    <w:rsid w:val="00A3533A"/>
    <w:rsid w:val="00A3551B"/>
    <w:rsid w:val="00A3556E"/>
    <w:rsid w:val="00A35CB0"/>
    <w:rsid w:val="00A35DAF"/>
    <w:rsid w:val="00A35E11"/>
    <w:rsid w:val="00A3610C"/>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B5D"/>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2D4"/>
    <w:rsid w:val="00A46C7D"/>
    <w:rsid w:val="00A46CA0"/>
    <w:rsid w:val="00A4707B"/>
    <w:rsid w:val="00A4718F"/>
    <w:rsid w:val="00A471D7"/>
    <w:rsid w:val="00A4745D"/>
    <w:rsid w:val="00A47635"/>
    <w:rsid w:val="00A478D7"/>
    <w:rsid w:val="00A47D38"/>
    <w:rsid w:val="00A47F0F"/>
    <w:rsid w:val="00A47F10"/>
    <w:rsid w:val="00A50026"/>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697"/>
    <w:rsid w:val="00A53A02"/>
    <w:rsid w:val="00A5416F"/>
    <w:rsid w:val="00A54576"/>
    <w:rsid w:val="00A545ED"/>
    <w:rsid w:val="00A547A3"/>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23"/>
    <w:rsid w:val="00A7399B"/>
    <w:rsid w:val="00A73B63"/>
    <w:rsid w:val="00A73C80"/>
    <w:rsid w:val="00A73CC6"/>
    <w:rsid w:val="00A73F8B"/>
    <w:rsid w:val="00A744A5"/>
    <w:rsid w:val="00A7457C"/>
    <w:rsid w:val="00A745F2"/>
    <w:rsid w:val="00A74906"/>
    <w:rsid w:val="00A74A1D"/>
    <w:rsid w:val="00A7513D"/>
    <w:rsid w:val="00A75151"/>
    <w:rsid w:val="00A751E4"/>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616"/>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7C0"/>
    <w:rsid w:val="00A85A96"/>
    <w:rsid w:val="00A85DBB"/>
    <w:rsid w:val="00A85E9D"/>
    <w:rsid w:val="00A85EC3"/>
    <w:rsid w:val="00A86416"/>
    <w:rsid w:val="00A86A17"/>
    <w:rsid w:val="00A86C6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47B"/>
    <w:rsid w:val="00A958A5"/>
    <w:rsid w:val="00A95A00"/>
    <w:rsid w:val="00A95A38"/>
    <w:rsid w:val="00A95BA6"/>
    <w:rsid w:val="00A95CF9"/>
    <w:rsid w:val="00A95E3D"/>
    <w:rsid w:val="00A9673B"/>
    <w:rsid w:val="00A968D8"/>
    <w:rsid w:val="00A969A1"/>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0F6A"/>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0F1"/>
    <w:rsid w:val="00AA43E0"/>
    <w:rsid w:val="00AA45E7"/>
    <w:rsid w:val="00AA4705"/>
    <w:rsid w:val="00AA48F2"/>
    <w:rsid w:val="00AA490F"/>
    <w:rsid w:val="00AA4A33"/>
    <w:rsid w:val="00AA4DC2"/>
    <w:rsid w:val="00AA4E03"/>
    <w:rsid w:val="00AA505D"/>
    <w:rsid w:val="00AA539D"/>
    <w:rsid w:val="00AA5422"/>
    <w:rsid w:val="00AA596C"/>
    <w:rsid w:val="00AA5E76"/>
    <w:rsid w:val="00AA62E7"/>
    <w:rsid w:val="00AA643B"/>
    <w:rsid w:val="00AA6672"/>
    <w:rsid w:val="00AA67FD"/>
    <w:rsid w:val="00AA6C33"/>
    <w:rsid w:val="00AA6D8D"/>
    <w:rsid w:val="00AA72B7"/>
    <w:rsid w:val="00AA7863"/>
    <w:rsid w:val="00AA78D1"/>
    <w:rsid w:val="00AA78D7"/>
    <w:rsid w:val="00AA7A91"/>
    <w:rsid w:val="00AA7B3A"/>
    <w:rsid w:val="00AB021E"/>
    <w:rsid w:val="00AB1454"/>
    <w:rsid w:val="00AB159A"/>
    <w:rsid w:val="00AB1697"/>
    <w:rsid w:val="00AB19DD"/>
    <w:rsid w:val="00AB1BF2"/>
    <w:rsid w:val="00AB1DAA"/>
    <w:rsid w:val="00AB1DD6"/>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6CA"/>
    <w:rsid w:val="00AB7717"/>
    <w:rsid w:val="00AB77EF"/>
    <w:rsid w:val="00AB791B"/>
    <w:rsid w:val="00AB7980"/>
    <w:rsid w:val="00AB79EC"/>
    <w:rsid w:val="00AC0045"/>
    <w:rsid w:val="00AC032D"/>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9DF"/>
    <w:rsid w:val="00AC5B12"/>
    <w:rsid w:val="00AC5C69"/>
    <w:rsid w:val="00AC5D37"/>
    <w:rsid w:val="00AC5EF6"/>
    <w:rsid w:val="00AC6061"/>
    <w:rsid w:val="00AC69C6"/>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5ECE"/>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524"/>
    <w:rsid w:val="00AE598A"/>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AA9"/>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35A"/>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161"/>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1F52"/>
    <w:rsid w:val="00B22598"/>
    <w:rsid w:val="00B226DA"/>
    <w:rsid w:val="00B22933"/>
    <w:rsid w:val="00B22A9A"/>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EAC"/>
    <w:rsid w:val="00B3360E"/>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560"/>
    <w:rsid w:val="00B409AF"/>
    <w:rsid w:val="00B40A2C"/>
    <w:rsid w:val="00B40B38"/>
    <w:rsid w:val="00B40B8E"/>
    <w:rsid w:val="00B40C18"/>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624"/>
    <w:rsid w:val="00B47751"/>
    <w:rsid w:val="00B47DD7"/>
    <w:rsid w:val="00B5034B"/>
    <w:rsid w:val="00B503DC"/>
    <w:rsid w:val="00B50428"/>
    <w:rsid w:val="00B50837"/>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491"/>
    <w:rsid w:val="00B57652"/>
    <w:rsid w:val="00B576FE"/>
    <w:rsid w:val="00B57CDE"/>
    <w:rsid w:val="00B57DAF"/>
    <w:rsid w:val="00B57E44"/>
    <w:rsid w:val="00B57E86"/>
    <w:rsid w:val="00B60A8E"/>
    <w:rsid w:val="00B60B60"/>
    <w:rsid w:val="00B60BAA"/>
    <w:rsid w:val="00B60CFE"/>
    <w:rsid w:val="00B616AF"/>
    <w:rsid w:val="00B61C7E"/>
    <w:rsid w:val="00B61E88"/>
    <w:rsid w:val="00B62368"/>
    <w:rsid w:val="00B624C2"/>
    <w:rsid w:val="00B627B3"/>
    <w:rsid w:val="00B6295B"/>
    <w:rsid w:val="00B63035"/>
    <w:rsid w:val="00B631B1"/>
    <w:rsid w:val="00B6333A"/>
    <w:rsid w:val="00B6335D"/>
    <w:rsid w:val="00B63417"/>
    <w:rsid w:val="00B634FC"/>
    <w:rsid w:val="00B6370B"/>
    <w:rsid w:val="00B638A4"/>
    <w:rsid w:val="00B63902"/>
    <w:rsid w:val="00B63909"/>
    <w:rsid w:val="00B63934"/>
    <w:rsid w:val="00B639CA"/>
    <w:rsid w:val="00B63AEF"/>
    <w:rsid w:val="00B63FB5"/>
    <w:rsid w:val="00B64011"/>
    <w:rsid w:val="00B640D8"/>
    <w:rsid w:val="00B6488E"/>
    <w:rsid w:val="00B64B56"/>
    <w:rsid w:val="00B64BA3"/>
    <w:rsid w:val="00B64BAA"/>
    <w:rsid w:val="00B64C54"/>
    <w:rsid w:val="00B64DE6"/>
    <w:rsid w:val="00B64E15"/>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865"/>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6A0"/>
    <w:rsid w:val="00B9788B"/>
    <w:rsid w:val="00B97DEF"/>
    <w:rsid w:val="00BA0509"/>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F3"/>
    <w:rsid w:val="00BA3182"/>
    <w:rsid w:val="00BA326C"/>
    <w:rsid w:val="00BA3436"/>
    <w:rsid w:val="00BA34C9"/>
    <w:rsid w:val="00BA3AF9"/>
    <w:rsid w:val="00BA3CE0"/>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370"/>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368"/>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465"/>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3FD9"/>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CBE"/>
    <w:rsid w:val="00BE1017"/>
    <w:rsid w:val="00BE105F"/>
    <w:rsid w:val="00BE10B7"/>
    <w:rsid w:val="00BE1674"/>
    <w:rsid w:val="00BE175F"/>
    <w:rsid w:val="00BE1A62"/>
    <w:rsid w:val="00BE1FD2"/>
    <w:rsid w:val="00BE2082"/>
    <w:rsid w:val="00BE209E"/>
    <w:rsid w:val="00BE21B2"/>
    <w:rsid w:val="00BE2228"/>
    <w:rsid w:val="00BE22E0"/>
    <w:rsid w:val="00BE26A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D59"/>
    <w:rsid w:val="00BF4FC9"/>
    <w:rsid w:val="00BF50AB"/>
    <w:rsid w:val="00BF5467"/>
    <w:rsid w:val="00BF5521"/>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46D"/>
    <w:rsid w:val="00C027F1"/>
    <w:rsid w:val="00C02CB8"/>
    <w:rsid w:val="00C03030"/>
    <w:rsid w:val="00C03053"/>
    <w:rsid w:val="00C0333A"/>
    <w:rsid w:val="00C0337C"/>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DDF"/>
    <w:rsid w:val="00C10EEB"/>
    <w:rsid w:val="00C1124E"/>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842"/>
    <w:rsid w:val="00C3084E"/>
    <w:rsid w:val="00C30CAE"/>
    <w:rsid w:val="00C31031"/>
    <w:rsid w:val="00C3152C"/>
    <w:rsid w:val="00C31975"/>
    <w:rsid w:val="00C31C68"/>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7D1"/>
    <w:rsid w:val="00C428EC"/>
    <w:rsid w:val="00C42B86"/>
    <w:rsid w:val="00C42E04"/>
    <w:rsid w:val="00C42FFC"/>
    <w:rsid w:val="00C43011"/>
    <w:rsid w:val="00C43270"/>
    <w:rsid w:val="00C432F5"/>
    <w:rsid w:val="00C43598"/>
    <w:rsid w:val="00C438E3"/>
    <w:rsid w:val="00C43982"/>
    <w:rsid w:val="00C43D7F"/>
    <w:rsid w:val="00C43E7A"/>
    <w:rsid w:val="00C44604"/>
    <w:rsid w:val="00C4460D"/>
    <w:rsid w:val="00C4469D"/>
    <w:rsid w:val="00C44BEE"/>
    <w:rsid w:val="00C44D7F"/>
    <w:rsid w:val="00C44F11"/>
    <w:rsid w:val="00C45488"/>
    <w:rsid w:val="00C458F4"/>
    <w:rsid w:val="00C4594B"/>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5C1"/>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926"/>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37E"/>
    <w:rsid w:val="00C6366B"/>
    <w:rsid w:val="00C63AD9"/>
    <w:rsid w:val="00C63C59"/>
    <w:rsid w:val="00C63D7C"/>
    <w:rsid w:val="00C63E3F"/>
    <w:rsid w:val="00C63F8A"/>
    <w:rsid w:val="00C63FBE"/>
    <w:rsid w:val="00C63FEE"/>
    <w:rsid w:val="00C6411C"/>
    <w:rsid w:val="00C64446"/>
    <w:rsid w:val="00C644C8"/>
    <w:rsid w:val="00C64668"/>
    <w:rsid w:val="00C64915"/>
    <w:rsid w:val="00C6495E"/>
    <w:rsid w:val="00C65088"/>
    <w:rsid w:val="00C65259"/>
    <w:rsid w:val="00C65349"/>
    <w:rsid w:val="00C653AE"/>
    <w:rsid w:val="00C65447"/>
    <w:rsid w:val="00C654E0"/>
    <w:rsid w:val="00C65556"/>
    <w:rsid w:val="00C657AE"/>
    <w:rsid w:val="00C65926"/>
    <w:rsid w:val="00C65E2F"/>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08"/>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0BC"/>
    <w:rsid w:val="00C76262"/>
    <w:rsid w:val="00C764C2"/>
    <w:rsid w:val="00C76A00"/>
    <w:rsid w:val="00C76C82"/>
    <w:rsid w:val="00C76ED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6F97"/>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3F7F"/>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4B7D"/>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3D"/>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4AC"/>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2A9"/>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091"/>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E7FC9"/>
    <w:rsid w:val="00CF00DE"/>
    <w:rsid w:val="00CF010A"/>
    <w:rsid w:val="00CF0384"/>
    <w:rsid w:val="00CF084E"/>
    <w:rsid w:val="00CF0961"/>
    <w:rsid w:val="00CF09AA"/>
    <w:rsid w:val="00CF0D80"/>
    <w:rsid w:val="00CF15AF"/>
    <w:rsid w:val="00CF15D8"/>
    <w:rsid w:val="00CF186F"/>
    <w:rsid w:val="00CF18B0"/>
    <w:rsid w:val="00CF1A2A"/>
    <w:rsid w:val="00CF1C87"/>
    <w:rsid w:val="00CF1EA4"/>
    <w:rsid w:val="00CF203A"/>
    <w:rsid w:val="00CF250E"/>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5ED8"/>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EFA"/>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960"/>
    <w:rsid w:val="00D06A5F"/>
    <w:rsid w:val="00D06ADE"/>
    <w:rsid w:val="00D06EBC"/>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1C0"/>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14F7"/>
    <w:rsid w:val="00D42322"/>
    <w:rsid w:val="00D424E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4D60"/>
    <w:rsid w:val="00D4503C"/>
    <w:rsid w:val="00D452E1"/>
    <w:rsid w:val="00D453E9"/>
    <w:rsid w:val="00D4542C"/>
    <w:rsid w:val="00D45719"/>
    <w:rsid w:val="00D458AA"/>
    <w:rsid w:val="00D45E09"/>
    <w:rsid w:val="00D46180"/>
    <w:rsid w:val="00D46289"/>
    <w:rsid w:val="00D462CC"/>
    <w:rsid w:val="00D4632E"/>
    <w:rsid w:val="00D4699A"/>
    <w:rsid w:val="00D46E5E"/>
    <w:rsid w:val="00D46E75"/>
    <w:rsid w:val="00D46F47"/>
    <w:rsid w:val="00D46FA2"/>
    <w:rsid w:val="00D47337"/>
    <w:rsid w:val="00D473E4"/>
    <w:rsid w:val="00D47564"/>
    <w:rsid w:val="00D475B4"/>
    <w:rsid w:val="00D47C86"/>
    <w:rsid w:val="00D47FAA"/>
    <w:rsid w:val="00D501D2"/>
    <w:rsid w:val="00D503F1"/>
    <w:rsid w:val="00D504A1"/>
    <w:rsid w:val="00D504CF"/>
    <w:rsid w:val="00D505CA"/>
    <w:rsid w:val="00D50E4F"/>
    <w:rsid w:val="00D510B6"/>
    <w:rsid w:val="00D5115F"/>
    <w:rsid w:val="00D513BC"/>
    <w:rsid w:val="00D513F8"/>
    <w:rsid w:val="00D51548"/>
    <w:rsid w:val="00D51AD5"/>
    <w:rsid w:val="00D51D44"/>
    <w:rsid w:val="00D51D4D"/>
    <w:rsid w:val="00D51F23"/>
    <w:rsid w:val="00D520EF"/>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5F8"/>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690"/>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4B0"/>
    <w:rsid w:val="00D725CF"/>
    <w:rsid w:val="00D726AC"/>
    <w:rsid w:val="00D72836"/>
    <w:rsid w:val="00D72D5D"/>
    <w:rsid w:val="00D731BE"/>
    <w:rsid w:val="00D73384"/>
    <w:rsid w:val="00D734EC"/>
    <w:rsid w:val="00D7361F"/>
    <w:rsid w:val="00D736AA"/>
    <w:rsid w:val="00D7376C"/>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BEA"/>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436"/>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85C"/>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0B8"/>
    <w:rsid w:val="00DA0372"/>
    <w:rsid w:val="00DA080F"/>
    <w:rsid w:val="00DA0901"/>
    <w:rsid w:val="00DA0D46"/>
    <w:rsid w:val="00DA0EF4"/>
    <w:rsid w:val="00DA11DE"/>
    <w:rsid w:val="00DA13C6"/>
    <w:rsid w:val="00DA1E5D"/>
    <w:rsid w:val="00DA1F88"/>
    <w:rsid w:val="00DA21F4"/>
    <w:rsid w:val="00DA2346"/>
    <w:rsid w:val="00DA24C3"/>
    <w:rsid w:val="00DA25EC"/>
    <w:rsid w:val="00DA26EC"/>
    <w:rsid w:val="00DA2B0F"/>
    <w:rsid w:val="00DA2D00"/>
    <w:rsid w:val="00DA3137"/>
    <w:rsid w:val="00DA346A"/>
    <w:rsid w:val="00DA357B"/>
    <w:rsid w:val="00DA3629"/>
    <w:rsid w:val="00DA37B3"/>
    <w:rsid w:val="00DA37BB"/>
    <w:rsid w:val="00DA3DE5"/>
    <w:rsid w:val="00DA3F2A"/>
    <w:rsid w:val="00DA412A"/>
    <w:rsid w:val="00DA4581"/>
    <w:rsid w:val="00DA4590"/>
    <w:rsid w:val="00DA45AC"/>
    <w:rsid w:val="00DA4711"/>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8C9"/>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1C1"/>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2F6A"/>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18"/>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2FAB"/>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CA4"/>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1F1C"/>
    <w:rsid w:val="00E02049"/>
    <w:rsid w:val="00E0252C"/>
    <w:rsid w:val="00E027B9"/>
    <w:rsid w:val="00E02866"/>
    <w:rsid w:val="00E02B34"/>
    <w:rsid w:val="00E02C4E"/>
    <w:rsid w:val="00E02CA1"/>
    <w:rsid w:val="00E02DFC"/>
    <w:rsid w:val="00E03183"/>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6FBC"/>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B67"/>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C4"/>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004"/>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A60"/>
    <w:rsid w:val="00E41ED1"/>
    <w:rsid w:val="00E422AC"/>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46F"/>
    <w:rsid w:val="00E465D5"/>
    <w:rsid w:val="00E4675B"/>
    <w:rsid w:val="00E46910"/>
    <w:rsid w:val="00E47210"/>
    <w:rsid w:val="00E476F8"/>
    <w:rsid w:val="00E47D11"/>
    <w:rsid w:val="00E50220"/>
    <w:rsid w:val="00E5065E"/>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54D"/>
    <w:rsid w:val="00E53B0A"/>
    <w:rsid w:val="00E53C5E"/>
    <w:rsid w:val="00E53C72"/>
    <w:rsid w:val="00E53F1F"/>
    <w:rsid w:val="00E54094"/>
    <w:rsid w:val="00E544EA"/>
    <w:rsid w:val="00E54813"/>
    <w:rsid w:val="00E549BA"/>
    <w:rsid w:val="00E549FD"/>
    <w:rsid w:val="00E54B73"/>
    <w:rsid w:val="00E54CF9"/>
    <w:rsid w:val="00E55645"/>
    <w:rsid w:val="00E5617A"/>
    <w:rsid w:val="00E56251"/>
    <w:rsid w:val="00E562A6"/>
    <w:rsid w:val="00E5632B"/>
    <w:rsid w:val="00E56474"/>
    <w:rsid w:val="00E567E9"/>
    <w:rsid w:val="00E56868"/>
    <w:rsid w:val="00E56DFC"/>
    <w:rsid w:val="00E56FE4"/>
    <w:rsid w:val="00E5745E"/>
    <w:rsid w:val="00E57818"/>
    <w:rsid w:val="00E57B9E"/>
    <w:rsid w:val="00E57F0C"/>
    <w:rsid w:val="00E600A1"/>
    <w:rsid w:val="00E60105"/>
    <w:rsid w:val="00E602B8"/>
    <w:rsid w:val="00E604D3"/>
    <w:rsid w:val="00E60680"/>
    <w:rsid w:val="00E608DB"/>
    <w:rsid w:val="00E60EE4"/>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90"/>
    <w:rsid w:val="00E66FB9"/>
    <w:rsid w:val="00E6706A"/>
    <w:rsid w:val="00E67198"/>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AF"/>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057"/>
    <w:rsid w:val="00E76159"/>
    <w:rsid w:val="00E76217"/>
    <w:rsid w:val="00E762DD"/>
    <w:rsid w:val="00E76423"/>
    <w:rsid w:val="00E767F4"/>
    <w:rsid w:val="00E7685E"/>
    <w:rsid w:val="00E76E01"/>
    <w:rsid w:val="00E77023"/>
    <w:rsid w:val="00E77025"/>
    <w:rsid w:val="00E7743B"/>
    <w:rsid w:val="00E77469"/>
    <w:rsid w:val="00E77568"/>
    <w:rsid w:val="00E7798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832"/>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52F"/>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04A"/>
    <w:rsid w:val="00EA3166"/>
    <w:rsid w:val="00EA33B1"/>
    <w:rsid w:val="00EA3449"/>
    <w:rsid w:val="00EA3460"/>
    <w:rsid w:val="00EA38A6"/>
    <w:rsid w:val="00EA3DD8"/>
    <w:rsid w:val="00EA4082"/>
    <w:rsid w:val="00EA42AA"/>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335"/>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139"/>
    <w:rsid w:val="00ED4544"/>
    <w:rsid w:val="00ED46D7"/>
    <w:rsid w:val="00ED4793"/>
    <w:rsid w:val="00ED4924"/>
    <w:rsid w:val="00ED49E4"/>
    <w:rsid w:val="00ED522E"/>
    <w:rsid w:val="00ED52CC"/>
    <w:rsid w:val="00ED53BD"/>
    <w:rsid w:val="00ED55F1"/>
    <w:rsid w:val="00ED5874"/>
    <w:rsid w:val="00ED5BA6"/>
    <w:rsid w:val="00ED5C02"/>
    <w:rsid w:val="00ED5E8A"/>
    <w:rsid w:val="00ED62BC"/>
    <w:rsid w:val="00ED6681"/>
    <w:rsid w:val="00ED67E9"/>
    <w:rsid w:val="00ED6BCE"/>
    <w:rsid w:val="00ED7224"/>
    <w:rsid w:val="00ED722A"/>
    <w:rsid w:val="00ED727E"/>
    <w:rsid w:val="00ED730B"/>
    <w:rsid w:val="00ED74B3"/>
    <w:rsid w:val="00ED7678"/>
    <w:rsid w:val="00ED7B6D"/>
    <w:rsid w:val="00EE011D"/>
    <w:rsid w:val="00EE014F"/>
    <w:rsid w:val="00EE028A"/>
    <w:rsid w:val="00EE0829"/>
    <w:rsid w:val="00EE0D40"/>
    <w:rsid w:val="00EE114E"/>
    <w:rsid w:val="00EE1152"/>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3B3"/>
    <w:rsid w:val="00EE7DA3"/>
    <w:rsid w:val="00EE7DDC"/>
    <w:rsid w:val="00EE7F20"/>
    <w:rsid w:val="00EF0BEB"/>
    <w:rsid w:val="00EF0DD2"/>
    <w:rsid w:val="00EF101A"/>
    <w:rsid w:val="00EF103A"/>
    <w:rsid w:val="00EF1AA9"/>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5E9"/>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A5D"/>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BEB"/>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003"/>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4C7"/>
    <w:rsid w:val="00F177E3"/>
    <w:rsid w:val="00F17A89"/>
    <w:rsid w:val="00F17B69"/>
    <w:rsid w:val="00F17FF6"/>
    <w:rsid w:val="00F2005B"/>
    <w:rsid w:val="00F2081B"/>
    <w:rsid w:val="00F20986"/>
    <w:rsid w:val="00F20BCC"/>
    <w:rsid w:val="00F20C2B"/>
    <w:rsid w:val="00F20D98"/>
    <w:rsid w:val="00F2107A"/>
    <w:rsid w:val="00F210DC"/>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83"/>
    <w:rsid w:val="00F72DA5"/>
    <w:rsid w:val="00F72F5E"/>
    <w:rsid w:val="00F73310"/>
    <w:rsid w:val="00F734A5"/>
    <w:rsid w:val="00F7350D"/>
    <w:rsid w:val="00F738E0"/>
    <w:rsid w:val="00F739C8"/>
    <w:rsid w:val="00F7400E"/>
    <w:rsid w:val="00F74019"/>
    <w:rsid w:val="00F7412F"/>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BFB"/>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5C3"/>
    <w:rsid w:val="00F937D3"/>
    <w:rsid w:val="00F9381A"/>
    <w:rsid w:val="00F93D00"/>
    <w:rsid w:val="00F94087"/>
    <w:rsid w:val="00F940E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161"/>
    <w:rsid w:val="00FB352A"/>
    <w:rsid w:val="00FB3A69"/>
    <w:rsid w:val="00FB3B05"/>
    <w:rsid w:val="00FB3D14"/>
    <w:rsid w:val="00FB4066"/>
    <w:rsid w:val="00FB41B5"/>
    <w:rsid w:val="00FB4271"/>
    <w:rsid w:val="00FB43EB"/>
    <w:rsid w:val="00FB44C0"/>
    <w:rsid w:val="00FB4694"/>
    <w:rsid w:val="00FB4768"/>
    <w:rsid w:val="00FB4B3C"/>
    <w:rsid w:val="00FB4D5D"/>
    <w:rsid w:val="00FB4E99"/>
    <w:rsid w:val="00FB4F1B"/>
    <w:rsid w:val="00FB52CB"/>
    <w:rsid w:val="00FB5369"/>
    <w:rsid w:val="00FB5550"/>
    <w:rsid w:val="00FB558B"/>
    <w:rsid w:val="00FB56A4"/>
    <w:rsid w:val="00FB57B3"/>
    <w:rsid w:val="00FB6560"/>
    <w:rsid w:val="00FB6B79"/>
    <w:rsid w:val="00FB6F49"/>
    <w:rsid w:val="00FB72DF"/>
    <w:rsid w:val="00FB7398"/>
    <w:rsid w:val="00FB75B5"/>
    <w:rsid w:val="00FB7ACD"/>
    <w:rsid w:val="00FB7E90"/>
    <w:rsid w:val="00FB7F07"/>
    <w:rsid w:val="00FC017D"/>
    <w:rsid w:val="00FC056A"/>
    <w:rsid w:val="00FC05ED"/>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ADF"/>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02"/>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B4"/>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A27"/>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A01"/>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6BB3"/>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8812801">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2582611">
      <w:bodyDiv w:val="1"/>
      <w:marLeft w:val="0"/>
      <w:marRight w:val="0"/>
      <w:marTop w:val="0"/>
      <w:marBottom w:val="0"/>
      <w:divBdr>
        <w:top w:val="none" w:sz="0" w:space="0" w:color="auto"/>
        <w:left w:val="none" w:sz="0" w:space="0" w:color="auto"/>
        <w:bottom w:val="none" w:sz="0" w:space="0" w:color="auto"/>
        <w:right w:val="none" w:sz="0" w:space="0" w:color="auto"/>
      </w:divBdr>
      <w:divsChild>
        <w:div w:id="1480226227">
          <w:marLeft w:val="562"/>
          <w:marRight w:val="0"/>
          <w:marTop w:val="0"/>
          <w:marBottom w:val="0"/>
          <w:divBdr>
            <w:top w:val="none" w:sz="0" w:space="0" w:color="auto"/>
            <w:left w:val="none" w:sz="0" w:space="0" w:color="auto"/>
            <w:bottom w:val="none" w:sz="0" w:space="0" w:color="auto"/>
            <w:right w:val="none" w:sz="0" w:space="0" w:color="auto"/>
          </w:divBdr>
        </w:div>
        <w:div w:id="1157263763">
          <w:marLeft w:val="821"/>
          <w:marRight w:val="0"/>
          <w:marTop w:val="0"/>
          <w:marBottom w:val="0"/>
          <w:divBdr>
            <w:top w:val="none" w:sz="0" w:space="0" w:color="auto"/>
            <w:left w:val="none" w:sz="0" w:space="0" w:color="auto"/>
            <w:bottom w:val="none" w:sz="0" w:space="0" w:color="auto"/>
            <w:right w:val="none" w:sz="0" w:space="0" w:color="auto"/>
          </w:divBdr>
        </w:div>
        <w:div w:id="545682634">
          <w:marLeft w:val="821"/>
          <w:marRight w:val="0"/>
          <w:marTop w:val="0"/>
          <w:marBottom w:val="0"/>
          <w:divBdr>
            <w:top w:val="none" w:sz="0" w:space="0" w:color="auto"/>
            <w:left w:val="none" w:sz="0" w:space="0" w:color="auto"/>
            <w:bottom w:val="none" w:sz="0" w:space="0" w:color="auto"/>
            <w:right w:val="none" w:sz="0" w:space="0" w:color="auto"/>
          </w:divBdr>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39184600">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084059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684986973">
      <w:bodyDiv w:val="1"/>
      <w:marLeft w:val="0"/>
      <w:marRight w:val="0"/>
      <w:marTop w:val="0"/>
      <w:marBottom w:val="0"/>
      <w:divBdr>
        <w:top w:val="none" w:sz="0" w:space="0" w:color="auto"/>
        <w:left w:val="none" w:sz="0" w:space="0" w:color="auto"/>
        <w:bottom w:val="none" w:sz="0" w:space="0" w:color="auto"/>
        <w:right w:val="none" w:sz="0" w:space="0" w:color="auto"/>
      </w:divBdr>
      <w:divsChild>
        <w:div w:id="496312380">
          <w:marLeft w:val="562"/>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5783153">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8923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1601857">
      <w:bodyDiv w:val="1"/>
      <w:marLeft w:val="0"/>
      <w:marRight w:val="0"/>
      <w:marTop w:val="0"/>
      <w:marBottom w:val="0"/>
      <w:divBdr>
        <w:top w:val="none" w:sz="0" w:space="0" w:color="auto"/>
        <w:left w:val="none" w:sz="0" w:space="0" w:color="auto"/>
        <w:bottom w:val="none" w:sz="0" w:space="0" w:color="auto"/>
        <w:right w:val="none" w:sz="0" w:space="0" w:color="auto"/>
      </w:divBdr>
      <w:divsChild>
        <w:div w:id="1815370850">
          <w:marLeft w:val="821"/>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5504">
      <w:bodyDiv w:val="1"/>
      <w:marLeft w:val="0"/>
      <w:marRight w:val="0"/>
      <w:marTop w:val="0"/>
      <w:marBottom w:val="0"/>
      <w:divBdr>
        <w:top w:val="none" w:sz="0" w:space="0" w:color="auto"/>
        <w:left w:val="none" w:sz="0" w:space="0" w:color="auto"/>
        <w:bottom w:val="none" w:sz="0" w:space="0" w:color="auto"/>
        <w:right w:val="none" w:sz="0" w:space="0" w:color="auto"/>
      </w:divBdr>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395926941">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2963432">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4020530">
      <w:bodyDiv w:val="1"/>
      <w:marLeft w:val="0"/>
      <w:marRight w:val="0"/>
      <w:marTop w:val="0"/>
      <w:marBottom w:val="0"/>
      <w:divBdr>
        <w:top w:val="none" w:sz="0" w:space="0" w:color="auto"/>
        <w:left w:val="none" w:sz="0" w:space="0" w:color="auto"/>
        <w:bottom w:val="none" w:sz="0" w:space="0" w:color="auto"/>
        <w:right w:val="none" w:sz="0" w:space="0" w:color="auto"/>
      </w:divBdr>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83784424">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198975">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793227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23176</TotalTime>
  <Pages>2</Pages>
  <Words>525</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2957</cp:revision>
  <cp:lastPrinted>2009-04-22T21:01:00Z</cp:lastPrinted>
  <dcterms:created xsi:type="dcterms:W3CDTF">2020-11-11T22:16:00Z</dcterms:created>
  <dcterms:modified xsi:type="dcterms:W3CDTF">2025-08-15T22:24:00Z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